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6106E" w14:textId="004BD3FD" w:rsidR="00D746BD" w:rsidRPr="0035034A" w:rsidRDefault="00D746BD" w:rsidP="00D746BD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6AEB388" wp14:editId="372A3B8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AC4554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21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</w:t>
      </w:r>
      <w:r w:rsidR="009A55F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4170</w:t>
      </w:r>
    </w:p>
    <w:p w14:paraId="4BF14776" w14:textId="4E810521" w:rsidR="00AA3FAE" w:rsidRPr="00AA3FAE" w:rsidRDefault="00D746BD" w:rsidP="00D746BD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Toulouse, France, 21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st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25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August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3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42640C08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 w:rsidR="00252938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3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120AD986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bookmarkStart w:id="0" w:name="OLE_LINK7"/>
      <w:r w:rsidR="00770C1B" w:rsidRPr="00770C1B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Mobility enhancements for mobile IAB-node and </w:t>
      </w:r>
      <w:proofErr w:type="gramStart"/>
      <w:r w:rsidR="00770C1B" w:rsidRPr="00770C1B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its</w:t>
      </w:r>
      <w:proofErr w:type="gramEnd"/>
      <w:r w:rsidR="00770C1B" w:rsidRPr="00770C1B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served UE</w:t>
      </w:r>
    </w:p>
    <w:bookmarkEnd w:id="0"/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1" w:name="_Ref174151459"/>
      <w:bookmarkStart w:id="2" w:name="_Ref189809556"/>
    </w:p>
    <w:p w14:paraId="229606AE" w14:textId="77777777" w:rsidR="002F0CB9" w:rsidRDefault="002F0CB9" w:rsidP="002F0CB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 new WID for mobile IAB-node [1] has been approved to be discussed in Rel-18, and following detail objectives are identified mainly focus on RAN3 and RAN2.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2F0CB9" w14:paraId="1B03B2D6" w14:textId="77777777" w:rsidTr="00F32368">
        <w:trPr>
          <w:trHeight w:val="1747"/>
        </w:trPr>
        <w:tc>
          <w:tcPr>
            <w:tcW w:w="9704" w:type="dxa"/>
          </w:tcPr>
          <w:p w14:paraId="71F28782" w14:textId="77777777" w:rsidR="00236927" w:rsidRDefault="00236927" w:rsidP="00236927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Define Procedures for migration/topology adaptation to enable IAB-node mobility, including inter-donor migration of the entire mobile IAB-node (full migration) [RAN3, RAN2]</w:t>
            </w:r>
          </w:p>
          <w:p w14:paraId="004578F2" w14:textId="77777777" w:rsidR="00236927" w:rsidRPr="00D06F6A" w:rsidRDefault="00236927" w:rsidP="00236927">
            <w:pPr>
              <w:pStyle w:val="maintext"/>
              <w:numPr>
                <w:ilvl w:val="1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D06F6A">
              <w:rPr>
                <w:rFonts w:eastAsia="Times New Roman" w:cs="Times New Roman"/>
                <w:sz w:val="18"/>
                <w:szCs w:val="18"/>
                <w:lang w:eastAsia="en-US"/>
              </w:rPr>
              <w:t>The mobile IAB-node can connect to a stationary (intermediate) IAB-node. Optimizations specific to the scenarios, where the mobile IAB-node connects to a stationary (intermediate) IAB-node, or where it directly connects to an IAB-donor-DU are de-prioritized.</w:t>
            </w:r>
          </w:p>
          <w:p w14:paraId="043D92FE" w14:textId="77777777" w:rsidR="00236927" w:rsidRPr="00D06F6A" w:rsidRDefault="00236927" w:rsidP="00236927">
            <w:pPr>
              <w:pStyle w:val="maintext"/>
              <w:numPr>
                <w:ilvl w:val="1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D06F6A">
              <w:rPr>
                <w:rFonts w:eastAsia="Times New Roman" w:cs="Times New Roman"/>
                <w:sz w:val="18"/>
                <w:szCs w:val="18"/>
                <w:lang w:eastAsia="en-US"/>
              </w:rPr>
              <w:t>The mobility of dual-connected IAB-nodes is down-prioritized.</w:t>
            </w:r>
          </w:p>
          <w:p w14:paraId="493CBACB" w14:textId="77777777" w:rsidR="00236927" w:rsidRPr="00314064" w:rsidRDefault="00236927" w:rsidP="00236927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Enhancements for mobility of an IAB-node together with </w:t>
            </w:r>
            <w:proofErr w:type="gramStart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its</w:t>
            </w:r>
            <w:proofErr w:type="gramEnd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 served UEs, including aspects related to group mobility. No optimizations for the targeting of surrounding UEs. [RAN3, RAN2]</w:t>
            </w:r>
          </w:p>
          <w:p w14:paraId="39D6DF84" w14:textId="77777777" w:rsidR="00236927" w:rsidRPr="00314064" w:rsidRDefault="00236927" w:rsidP="00236927">
            <w:pPr>
              <w:pStyle w:val="maintext"/>
              <w:spacing w:line="240" w:lineRule="auto"/>
              <w:ind w:left="720" w:firstLineChars="0" w:firstLine="0"/>
              <w:rPr>
                <w:rFonts w:eastAsia="Times New Roman" w:cs="Times New Roman"/>
                <w:i/>
                <w:iCs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i/>
                <w:iCs/>
                <w:sz w:val="18"/>
                <w:szCs w:val="18"/>
                <w:lang w:eastAsia="en-US"/>
              </w:rPr>
              <w:t>Note: Solutions should avoid touching upon topics where Rel-17 discussions already occurred and where the topic was excluded from Rel-17, except for enhancements that are specific to IAB-node mobility.</w:t>
            </w:r>
          </w:p>
          <w:p w14:paraId="1C058673" w14:textId="03498F84" w:rsidR="002F0CB9" w:rsidRPr="001139CF" w:rsidRDefault="00236927" w:rsidP="00236927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ascii="Calibri" w:eastAsia="Times New Roman" w:hAnsi="Calibri" w:cs="Times New Roman"/>
                <w:sz w:val="22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Mitigation of interference due to IAB-node mobility, including the avoidance of potential reference and control signal collisions (</w:t>
            </w:r>
            <w:proofErr w:type="gramStart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e.g.</w:t>
            </w:r>
            <w:proofErr w:type="gramEnd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 PCI, RACH). [RAN3, RAN2]</w:t>
            </w:r>
          </w:p>
        </w:tc>
      </w:tr>
    </w:tbl>
    <w:p w14:paraId="6D4B8E3A" w14:textId="0D300EAD" w:rsidR="006E5566" w:rsidRDefault="002F0CB9" w:rsidP="002F0CB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6E5566">
        <w:rPr>
          <w:rFonts w:ascii="Times New Roman" w:eastAsia="宋体" w:hAnsi="Times New Roman" w:cs="Times New Roman"/>
          <w:kern w:val="0"/>
          <w:sz w:val="20"/>
          <w:szCs w:val="20"/>
        </w:rPr>
        <w:t xml:space="preserve">enhancement for mobile IAB-node mobility is discussed, including </w:t>
      </w:r>
      <w:r w:rsidR="006E5566" w:rsidRPr="006E5566">
        <w:rPr>
          <w:rFonts w:ascii="Times New Roman" w:eastAsia="宋体" w:hAnsi="Times New Roman" w:cs="Times New Roman"/>
          <w:kern w:val="0"/>
          <w:sz w:val="20"/>
          <w:szCs w:val="20"/>
        </w:rPr>
        <w:t>aspects related to</w:t>
      </w:r>
      <w:r w:rsidR="000637B7">
        <w:rPr>
          <w:rFonts w:ascii="Times New Roman" w:eastAsia="宋体" w:hAnsi="Times New Roman" w:cs="Times New Roman"/>
          <w:kern w:val="0"/>
          <w:sz w:val="20"/>
          <w:szCs w:val="20"/>
        </w:rPr>
        <w:t xml:space="preserve"> mobile IAB-node indication</w:t>
      </w:r>
      <w:r w:rsidR="002402B0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</w:t>
      </w:r>
      <w:r w:rsidR="0007335E">
        <w:rPr>
          <w:rFonts w:ascii="Times New Roman" w:eastAsia="宋体" w:hAnsi="Times New Roman" w:cs="Times New Roman"/>
          <w:kern w:val="0"/>
          <w:sz w:val="20"/>
          <w:szCs w:val="20"/>
        </w:rPr>
        <w:t>configuration for IAB-D</w:t>
      </w:r>
      <w:r w:rsidR="001D279D">
        <w:rPr>
          <w:rFonts w:ascii="Times New Roman" w:eastAsia="宋体" w:hAnsi="Times New Roman" w:cs="Times New Roman"/>
          <w:kern w:val="0"/>
          <w:sz w:val="20"/>
          <w:szCs w:val="20"/>
        </w:rPr>
        <w:t>U’s parameters</w:t>
      </w:r>
      <w:r w:rsidR="006E5566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6407303D" w14:textId="6B412651" w:rsidR="0036486D" w:rsidRPr="0036486D" w:rsidRDefault="0036486D" w:rsidP="0036486D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bookmarkStart w:id="3" w:name="OLE_LINK8"/>
      <w:proofErr w:type="spellStart"/>
      <w:r w:rsidRPr="0036486D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mIAB</w:t>
      </w:r>
      <w:proofErr w:type="spellEnd"/>
      <w:r w:rsidRPr="0036486D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-node indication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/</w:t>
      </w:r>
      <w:proofErr w:type="spellStart"/>
      <w:r w:rsidRPr="0036486D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mIAB</w:t>
      </w:r>
      <w:proofErr w:type="spellEnd"/>
      <w:r w:rsidRPr="0036486D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-node</w:t>
      </w:r>
      <w:r w:rsidR="000E0797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</w:t>
      </w:r>
      <w:r w:rsidRPr="0036486D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authorized 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in HO </w:t>
      </w:r>
      <w:proofErr w:type="gramStart"/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request</w:t>
      </w:r>
      <w:proofErr w:type="gramEnd"/>
    </w:p>
    <w:tbl>
      <w:tblPr>
        <w:tblW w:w="9697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97"/>
      </w:tblGrid>
      <w:tr w:rsidR="0036486D" w14:paraId="6139C07C" w14:textId="77777777" w:rsidTr="00830B7D">
        <w:trPr>
          <w:trHeight w:val="519"/>
        </w:trPr>
        <w:tc>
          <w:tcPr>
            <w:tcW w:w="9697" w:type="dxa"/>
          </w:tcPr>
          <w:p w14:paraId="2A06D2B0" w14:textId="77777777" w:rsidR="00A34A2D" w:rsidRPr="00A34A2D" w:rsidRDefault="00A34A2D" w:rsidP="00A34A2D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77E1"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 w:rsidRPr="004877E1">
              <w:rPr>
                <w:rFonts w:ascii="Times New Roman" w:hAnsi="Times New Roman" w:cs="Times New Roman"/>
                <w:sz w:val="20"/>
                <w:szCs w:val="20"/>
              </w:rPr>
              <w:t>AN3 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9bis-e</w:t>
            </w:r>
            <w:r w:rsidRPr="004877E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2D284B5" w14:textId="77777777" w:rsidR="0036486D" w:rsidRPr="00040CD5" w:rsidRDefault="0036486D" w:rsidP="00A34A2D">
            <w:pPr>
              <w:widowControl/>
              <w:spacing w:after="120"/>
              <w:jc w:val="left"/>
              <w:rPr>
                <w:rFonts w:ascii="Calibri" w:eastAsia="宋体" w:hAnsi="Calibri" w:cs="Calibri"/>
                <w:b/>
                <w:bCs/>
                <w:color w:val="0000FF"/>
                <w:kern w:val="0"/>
                <w:sz w:val="18"/>
                <w:szCs w:val="20"/>
              </w:rPr>
            </w:pPr>
            <w:r w:rsidRPr="00DB7DF3">
              <w:rPr>
                <w:rFonts w:ascii="Calibri" w:eastAsia="宋体" w:hAnsi="Calibri" w:cs="Calibri"/>
                <w:b/>
                <w:bCs/>
                <w:color w:val="0000FF"/>
                <w:kern w:val="0"/>
                <w:sz w:val="18"/>
                <w:szCs w:val="20"/>
              </w:rPr>
              <w:t xml:space="preserve">To be continued: Whether explicit </w:t>
            </w:r>
            <w:proofErr w:type="spellStart"/>
            <w:r w:rsidRPr="00DB7DF3">
              <w:rPr>
                <w:rFonts w:ascii="Calibri" w:eastAsia="宋体" w:hAnsi="Calibri" w:cs="Calibri"/>
                <w:b/>
                <w:bCs/>
                <w:color w:val="0000FF"/>
                <w:kern w:val="0"/>
                <w:sz w:val="18"/>
                <w:szCs w:val="20"/>
              </w:rPr>
              <w:t>mIAB</w:t>
            </w:r>
            <w:proofErr w:type="spellEnd"/>
            <w:r w:rsidRPr="00DB7DF3">
              <w:rPr>
                <w:rFonts w:ascii="Calibri" w:eastAsia="宋体" w:hAnsi="Calibri" w:cs="Calibri"/>
                <w:b/>
                <w:bCs/>
                <w:color w:val="0000FF"/>
                <w:kern w:val="0"/>
                <w:sz w:val="18"/>
                <w:szCs w:val="20"/>
              </w:rPr>
              <w:t xml:space="preserve">-node indication and/or explicit </w:t>
            </w:r>
            <w:proofErr w:type="spellStart"/>
            <w:r w:rsidRPr="00DB7DF3">
              <w:rPr>
                <w:rFonts w:ascii="Calibri" w:eastAsia="宋体" w:hAnsi="Calibri" w:cs="Calibri"/>
                <w:b/>
                <w:bCs/>
                <w:color w:val="0000FF"/>
                <w:kern w:val="0"/>
                <w:sz w:val="18"/>
                <w:szCs w:val="20"/>
              </w:rPr>
              <w:t>mIAB</w:t>
            </w:r>
            <w:proofErr w:type="spellEnd"/>
            <w:r w:rsidRPr="00DB7DF3">
              <w:rPr>
                <w:rFonts w:ascii="Calibri" w:eastAsia="宋体" w:hAnsi="Calibri" w:cs="Calibri"/>
                <w:b/>
                <w:bCs/>
                <w:color w:val="0000FF"/>
                <w:kern w:val="0"/>
                <w:sz w:val="18"/>
                <w:szCs w:val="20"/>
              </w:rPr>
              <w:t xml:space="preserve">-node-authorized indication needs to be included in the HO request for the </w:t>
            </w:r>
            <w:proofErr w:type="spellStart"/>
            <w:r w:rsidRPr="00DB7DF3">
              <w:rPr>
                <w:rFonts w:ascii="Calibri" w:eastAsia="宋体" w:hAnsi="Calibri" w:cs="Calibri"/>
                <w:b/>
                <w:bCs/>
                <w:color w:val="0000FF"/>
                <w:kern w:val="0"/>
                <w:sz w:val="18"/>
                <w:szCs w:val="20"/>
              </w:rPr>
              <w:t>mIAB</w:t>
            </w:r>
            <w:proofErr w:type="spellEnd"/>
            <w:r w:rsidRPr="00DB7DF3">
              <w:rPr>
                <w:rFonts w:ascii="Calibri" w:eastAsia="宋体" w:hAnsi="Calibri" w:cs="Calibri"/>
                <w:b/>
                <w:bCs/>
                <w:color w:val="0000FF"/>
                <w:kern w:val="0"/>
                <w:sz w:val="18"/>
                <w:szCs w:val="20"/>
              </w:rPr>
              <w:t>-MT, e.g., so that the target CU can perform admission control.</w:t>
            </w:r>
          </w:p>
        </w:tc>
      </w:tr>
    </w:tbl>
    <w:p w14:paraId="4A0B1289" w14:textId="0A0A620A" w:rsidR="00202146" w:rsidRDefault="003A2EE2" w:rsidP="0036486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Based on the </w:t>
      </w:r>
      <w:r w:rsidR="00145DD8">
        <w:rPr>
          <w:rFonts w:ascii="Times New Roman" w:eastAsia="宋体" w:hAnsi="Times New Roman" w:cs="Times New Roman"/>
          <w:kern w:val="0"/>
          <w:sz w:val="20"/>
          <w:szCs w:val="20"/>
        </w:rPr>
        <w:t>current specification for R16 IAB-node as follow, explicit IAB</w:t>
      </w:r>
      <w:r w:rsidR="00202146">
        <w:rPr>
          <w:rFonts w:ascii="Times New Roman" w:eastAsia="宋体" w:hAnsi="Times New Roman" w:cs="Times New Roman"/>
          <w:kern w:val="0"/>
          <w:sz w:val="20"/>
          <w:szCs w:val="20"/>
        </w:rPr>
        <w:t xml:space="preserve"> Node Indication and IAB Authorized IE are included in the H</w:t>
      </w:r>
      <w:r w:rsidR="005A6844">
        <w:rPr>
          <w:rFonts w:ascii="Times New Roman" w:eastAsia="宋体" w:hAnsi="Times New Roman" w:cs="Times New Roman"/>
          <w:kern w:val="0"/>
          <w:sz w:val="20"/>
          <w:szCs w:val="20"/>
        </w:rPr>
        <w:t>ANDOVER</w:t>
      </w:r>
      <w:r w:rsidR="00202146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5A6844">
        <w:rPr>
          <w:rFonts w:ascii="Times New Roman" w:eastAsia="宋体" w:hAnsi="Times New Roman" w:cs="Times New Roman"/>
          <w:kern w:val="0"/>
          <w:sz w:val="20"/>
          <w:szCs w:val="20"/>
        </w:rPr>
        <w:t>REQUEST</w:t>
      </w:r>
      <w:r w:rsidR="00202146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</w:t>
      </w:r>
      <w:proofErr w:type="spellStart"/>
      <w:r w:rsidR="00202146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202146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NGAP separately.</w:t>
      </w:r>
    </w:p>
    <w:tbl>
      <w:tblPr>
        <w:tblW w:w="9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61"/>
      </w:tblGrid>
      <w:tr w:rsidR="00152CA4" w14:paraId="60E21FB5" w14:textId="77777777" w:rsidTr="00152CA4">
        <w:trPr>
          <w:trHeight w:val="519"/>
        </w:trPr>
        <w:tc>
          <w:tcPr>
            <w:tcW w:w="9661" w:type="dxa"/>
          </w:tcPr>
          <w:p w14:paraId="324A9BE4" w14:textId="785FEBF6" w:rsidR="00152CA4" w:rsidRDefault="00152CA4" w:rsidP="00152CA4">
            <w:pPr>
              <w:overflowPunct w:val="0"/>
              <w:autoSpaceDE w:val="0"/>
              <w:autoSpaceDN w:val="0"/>
              <w:adjustRightInd w:val="0"/>
              <w:spacing w:beforeLines="50" w:before="120" w:after="120"/>
              <w:ind w:left="-5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T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S 38.423:</w:t>
            </w:r>
          </w:p>
          <w:p w14:paraId="6754679E" w14:textId="77777777" w:rsidR="00152CA4" w:rsidRPr="00152CA4" w:rsidRDefault="00152CA4" w:rsidP="00152CA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宋体" w:hAnsi="Times New Roman" w:cs="Times New Roman"/>
                <w:snapToGrid w:val="0"/>
                <w:kern w:val="0"/>
                <w:sz w:val="20"/>
                <w:szCs w:val="20"/>
                <w:lang w:val="en-GB"/>
              </w:rPr>
            </w:pPr>
            <w:r w:rsidRPr="00152CA4">
              <w:rPr>
                <w:rFonts w:ascii="Times New Roman" w:eastAsia="等线" w:hAnsi="Times New Roman" w:cs="Times New Roman"/>
                <w:snapToGrid w:val="0"/>
                <w:kern w:val="0"/>
                <w:sz w:val="20"/>
                <w:szCs w:val="20"/>
                <w:lang w:val="en-GB"/>
              </w:rPr>
              <w:t>If the</w:t>
            </w:r>
            <w:r w:rsidRPr="00152CA4"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lang w:val="en-GB"/>
              </w:rPr>
              <w:t xml:space="preserve"> </w:t>
            </w:r>
            <w:r w:rsidRPr="00152CA4"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highlight w:val="yellow"/>
                <w:lang w:val="en-GB"/>
              </w:rPr>
              <w:t xml:space="preserve">IAB </w:t>
            </w:r>
            <w:r w:rsidRPr="00152CA4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highlight w:val="yellow"/>
                <w:lang w:val="en-GB"/>
              </w:rPr>
              <w:t>N</w:t>
            </w:r>
            <w:r w:rsidRPr="00152CA4"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highlight w:val="yellow"/>
                <w:lang w:val="en-GB"/>
              </w:rPr>
              <w:t xml:space="preserve">ode </w:t>
            </w:r>
            <w:r w:rsidRPr="00152CA4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highlight w:val="yellow"/>
                <w:lang w:val="en-GB"/>
              </w:rPr>
              <w:t>I</w:t>
            </w:r>
            <w:r w:rsidRPr="00152CA4"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highlight w:val="yellow"/>
                <w:lang w:val="en-GB"/>
              </w:rPr>
              <w:t xml:space="preserve">ndication </w:t>
            </w:r>
            <w:r w:rsidRPr="00152CA4">
              <w:rPr>
                <w:rFonts w:ascii="Times New Roman" w:eastAsia="等线" w:hAnsi="Times New Roman" w:cs="Times New Roman"/>
                <w:snapToGrid w:val="0"/>
                <w:kern w:val="0"/>
                <w:sz w:val="20"/>
                <w:szCs w:val="20"/>
                <w:highlight w:val="yellow"/>
                <w:lang w:val="en-GB"/>
              </w:rPr>
              <w:t>IE</w:t>
            </w:r>
            <w:r w:rsidRPr="00152CA4">
              <w:rPr>
                <w:rFonts w:ascii="Times New Roman" w:eastAsia="等线" w:hAnsi="Times New Roman" w:cs="Times New Roman"/>
                <w:snapToGrid w:val="0"/>
                <w:kern w:val="0"/>
                <w:sz w:val="20"/>
                <w:szCs w:val="20"/>
                <w:lang w:val="en-GB"/>
              </w:rPr>
              <w:t xml:space="preserve"> is contained in the HANDOVER REQUEST message, the target NG-RAN node shall, if supported, consider that the handover is for an IAB node.</w:t>
            </w:r>
            <w:r w:rsidRPr="00152CA4">
              <w:rPr>
                <w:rFonts w:ascii="Times New Roman" w:eastAsia="等线" w:hAnsi="Times New Roman" w:cs="Times New Roman"/>
                <w:snapToGrid w:val="0"/>
                <w:kern w:val="0"/>
                <w:sz w:val="20"/>
                <w:szCs w:val="20"/>
                <w:lang w:val="en-GB" w:eastAsia="ko-KR"/>
              </w:rPr>
              <w:t xml:space="preserve"> In addition:</w:t>
            </w:r>
          </w:p>
          <w:p w14:paraId="3911BBD7" w14:textId="77777777" w:rsidR="00152CA4" w:rsidRDefault="00152CA4" w:rsidP="00152CA4">
            <w:pPr>
              <w:overflowPunct w:val="0"/>
              <w:autoSpaceDE w:val="0"/>
              <w:autoSpaceDN w:val="0"/>
              <w:adjustRightInd w:val="0"/>
              <w:spacing w:beforeLines="50" w:before="120" w:after="120"/>
              <w:ind w:left="-5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T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S 38.413:</w:t>
            </w:r>
          </w:p>
          <w:p w14:paraId="271161D0" w14:textId="6AD0B5CC" w:rsidR="00152CA4" w:rsidRPr="00443675" w:rsidRDefault="00443675" w:rsidP="00443675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443675">
              <w:rPr>
                <w:rFonts w:ascii="Times New Roman" w:eastAsia="宋体" w:hAnsi="Times New Roman" w:cs="Times New Roman"/>
                <w:snapToGrid w:val="0"/>
                <w:kern w:val="0"/>
                <w:sz w:val="20"/>
                <w:szCs w:val="20"/>
                <w:lang w:val="en-GB"/>
              </w:rPr>
              <w:t>If the</w:t>
            </w:r>
            <w:r w:rsidRPr="00443675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/>
              </w:rPr>
              <w:t xml:space="preserve"> </w:t>
            </w:r>
            <w:r w:rsidRPr="00443675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highlight w:val="yellow"/>
                <w:lang w:val="en-GB"/>
              </w:rPr>
              <w:t xml:space="preserve">IAB Authorized </w:t>
            </w:r>
            <w:r w:rsidRPr="00443675">
              <w:rPr>
                <w:rFonts w:ascii="Times New Roman" w:eastAsia="宋体" w:hAnsi="Times New Roman" w:cs="Times New Roman"/>
                <w:snapToGrid w:val="0"/>
                <w:kern w:val="0"/>
                <w:sz w:val="20"/>
                <w:szCs w:val="20"/>
                <w:highlight w:val="yellow"/>
                <w:lang w:val="en-GB"/>
              </w:rPr>
              <w:t>IE</w:t>
            </w:r>
            <w:r w:rsidRPr="00443675">
              <w:rPr>
                <w:rFonts w:ascii="Times New Roman" w:eastAsia="宋体" w:hAnsi="Times New Roman" w:cs="Times New Roman"/>
                <w:snapToGrid w:val="0"/>
                <w:kern w:val="0"/>
                <w:sz w:val="20"/>
                <w:szCs w:val="20"/>
                <w:lang w:val="en-GB"/>
              </w:rPr>
              <w:t xml:space="preserve"> is contained in the HANDOVER REQUEST message, the NG-RAN node shall, if supported, consider that the handover is for an IAB node.</w:t>
            </w:r>
          </w:p>
        </w:tc>
      </w:tr>
    </w:tbl>
    <w:p w14:paraId="5B8C660A" w14:textId="1368B66D" w:rsidR="0036486D" w:rsidRDefault="00202146" w:rsidP="0036486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snapToGrid w:val="0"/>
          <w:kern w:val="0"/>
          <w:sz w:val="20"/>
          <w:szCs w:val="20"/>
          <w:lang w:val="en-GB"/>
        </w:rPr>
      </w:pPr>
      <w:proofErr w:type="gramStart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imilar to</w:t>
      </w:r>
      <w:proofErr w:type="gram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design of R16, for mobile IAB, </w:t>
      </w:r>
      <w:r w:rsidR="005A6844">
        <w:rPr>
          <w:rFonts w:ascii="Times New Roman" w:eastAsia="宋体" w:hAnsi="Times New Roman" w:cs="Times New Roman"/>
          <w:kern w:val="0"/>
          <w:sz w:val="20"/>
          <w:szCs w:val="20"/>
        </w:rPr>
        <w:t xml:space="preserve">an explicit </w:t>
      </w:r>
      <w:proofErr w:type="spellStart"/>
      <w:r w:rsidR="005A6844">
        <w:rPr>
          <w:rFonts w:ascii="Times New Roman" w:eastAsia="宋体" w:hAnsi="Times New Roman" w:cs="Times New Roman"/>
          <w:kern w:val="0"/>
          <w:sz w:val="20"/>
          <w:szCs w:val="20"/>
        </w:rPr>
        <w:t>mIAB</w:t>
      </w:r>
      <w:proofErr w:type="spellEnd"/>
      <w:r w:rsidR="005A6844">
        <w:rPr>
          <w:rFonts w:ascii="Times New Roman" w:eastAsia="宋体" w:hAnsi="Times New Roman" w:cs="Times New Roman"/>
          <w:kern w:val="0"/>
          <w:sz w:val="20"/>
          <w:szCs w:val="20"/>
        </w:rPr>
        <w:t xml:space="preserve"> Node Indication is contained in the </w:t>
      </w:r>
      <w:proofErr w:type="spellStart"/>
      <w:r w:rsidR="005A6844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5A684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5A6844" w:rsidRPr="00152CA4">
        <w:rPr>
          <w:rFonts w:ascii="Times New Roman" w:eastAsia="等线" w:hAnsi="Times New Roman" w:cs="Times New Roman"/>
          <w:snapToGrid w:val="0"/>
          <w:kern w:val="0"/>
          <w:sz w:val="20"/>
          <w:szCs w:val="20"/>
          <w:lang w:val="en-GB"/>
        </w:rPr>
        <w:t>HANDOVER REQUEST message</w:t>
      </w:r>
      <w:r w:rsidR="005A6844">
        <w:rPr>
          <w:rFonts w:ascii="Times New Roman" w:eastAsia="等线" w:hAnsi="Times New Roman" w:cs="Times New Roman"/>
          <w:snapToGrid w:val="0"/>
          <w:kern w:val="0"/>
          <w:sz w:val="20"/>
          <w:szCs w:val="20"/>
          <w:lang w:val="en-GB"/>
        </w:rPr>
        <w:t xml:space="preserve"> from source IAB-donor to target IAB-donor, and an explicit </w:t>
      </w:r>
      <w:proofErr w:type="spellStart"/>
      <w:r w:rsidR="005A6844">
        <w:rPr>
          <w:rFonts w:ascii="Times New Roman" w:eastAsia="等线" w:hAnsi="Times New Roman" w:cs="Times New Roman"/>
          <w:snapToGrid w:val="0"/>
          <w:kern w:val="0"/>
          <w:sz w:val="20"/>
          <w:szCs w:val="20"/>
          <w:lang w:val="en-GB"/>
        </w:rPr>
        <w:t>mIAB</w:t>
      </w:r>
      <w:proofErr w:type="spellEnd"/>
      <w:r w:rsidR="005A6844">
        <w:rPr>
          <w:rFonts w:ascii="Times New Roman" w:eastAsia="等线" w:hAnsi="Times New Roman" w:cs="Times New Roman"/>
          <w:snapToGrid w:val="0"/>
          <w:kern w:val="0"/>
          <w:sz w:val="20"/>
          <w:szCs w:val="20"/>
          <w:lang w:val="en-GB"/>
        </w:rPr>
        <w:t xml:space="preserve"> Authorized IE is contained in the NGAP </w:t>
      </w:r>
      <w:r w:rsidR="005A6844" w:rsidRPr="00443675">
        <w:rPr>
          <w:rFonts w:ascii="Times New Roman" w:eastAsia="宋体" w:hAnsi="Times New Roman" w:cs="Times New Roman"/>
          <w:snapToGrid w:val="0"/>
          <w:kern w:val="0"/>
          <w:sz w:val="20"/>
          <w:szCs w:val="20"/>
          <w:lang w:val="en-GB"/>
        </w:rPr>
        <w:t>HANDOVER REQUEST message</w:t>
      </w:r>
      <w:r w:rsidR="005A6844">
        <w:rPr>
          <w:rFonts w:ascii="Times New Roman" w:eastAsia="宋体" w:hAnsi="Times New Roman" w:cs="Times New Roman"/>
          <w:snapToGrid w:val="0"/>
          <w:kern w:val="0"/>
          <w:sz w:val="20"/>
          <w:szCs w:val="20"/>
          <w:lang w:val="en-GB"/>
        </w:rPr>
        <w:t xml:space="preserve"> from AMF to target IAB-donor.</w:t>
      </w:r>
      <w:r w:rsidR="00BD2BF0">
        <w:rPr>
          <w:rFonts w:ascii="Times New Roman" w:eastAsia="宋体" w:hAnsi="Times New Roman" w:cs="Times New Roman"/>
          <w:snapToGrid w:val="0"/>
          <w:kern w:val="0"/>
          <w:sz w:val="20"/>
          <w:szCs w:val="20"/>
          <w:lang w:val="en-GB"/>
        </w:rPr>
        <w:t xml:space="preserve"> In addition, the </w:t>
      </w:r>
      <w:proofErr w:type="spellStart"/>
      <w:r w:rsidR="00BD2BF0">
        <w:rPr>
          <w:rFonts w:ascii="Times New Roman" w:eastAsia="宋体" w:hAnsi="Times New Roman" w:cs="Times New Roman"/>
          <w:kern w:val="0"/>
          <w:sz w:val="20"/>
          <w:szCs w:val="20"/>
        </w:rPr>
        <w:t>mIAB</w:t>
      </w:r>
      <w:proofErr w:type="spellEnd"/>
      <w:r w:rsidR="00BD2BF0">
        <w:rPr>
          <w:rFonts w:ascii="Times New Roman" w:eastAsia="宋体" w:hAnsi="Times New Roman" w:cs="Times New Roman"/>
          <w:kern w:val="0"/>
          <w:sz w:val="20"/>
          <w:szCs w:val="20"/>
        </w:rPr>
        <w:t xml:space="preserve"> Node Indication</w:t>
      </w:r>
      <w:r w:rsidR="00BD2BF0">
        <w:rPr>
          <w:rFonts w:ascii="Times New Roman" w:eastAsia="宋体" w:hAnsi="Times New Roman" w:cs="Times New Roman"/>
          <w:kern w:val="0"/>
          <w:sz w:val="20"/>
          <w:szCs w:val="20"/>
        </w:rPr>
        <w:t xml:space="preserve"> may be used to indicate the </w:t>
      </w:r>
      <w:proofErr w:type="spellStart"/>
      <w:r w:rsidR="00BD2BF0">
        <w:rPr>
          <w:rFonts w:ascii="Times New Roman" w:eastAsia="宋体" w:hAnsi="Times New Roman" w:cs="Times New Roman"/>
          <w:kern w:val="0"/>
          <w:sz w:val="20"/>
          <w:szCs w:val="20"/>
        </w:rPr>
        <w:t>mIAB</w:t>
      </w:r>
      <w:proofErr w:type="spellEnd"/>
      <w:r w:rsidR="00BD2BF0">
        <w:rPr>
          <w:rFonts w:ascii="Times New Roman" w:eastAsia="宋体" w:hAnsi="Times New Roman" w:cs="Times New Roman"/>
          <w:kern w:val="0"/>
          <w:sz w:val="20"/>
          <w:szCs w:val="20"/>
        </w:rPr>
        <w:t>-node is authorized.</w:t>
      </w:r>
    </w:p>
    <w:p w14:paraId="4A06005F" w14:textId="378AE051" w:rsidR="005A6844" w:rsidRPr="005A6844" w:rsidRDefault="005A6844" w:rsidP="0036486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</w:pPr>
      <w:r w:rsidRPr="005A6844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lastRenderedPageBreak/>
        <w:t>P</w:t>
      </w:r>
      <w:r w:rsidRPr="005A68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1: An explicit </w:t>
      </w:r>
      <w:proofErr w:type="spellStart"/>
      <w:r w:rsidRPr="005A68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</w:t>
      </w:r>
      <w:proofErr w:type="spellEnd"/>
      <w:r w:rsidRPr="005A68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Node Indication is contained in the </w:t>
      </w:r>
      <w:proofErr w:type="spellStart"/>
      <w:r w:rsidRPr="005A68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5A68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152CA4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>HANDOVER REQUEST message</w:t>
      </w:r>
      <w:r w:rsidRPr="005A6844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 from source IAB-donor to target IAB-donor.</w:t>
      </w:r>
    </w:p>
    <w:p w14:paraId="5157DEB5" w14:textId="37434E54" w:rsidR="00F26293" w:rsidRPr="00F26293" w:rsidRDefault="005A6844" w:rsidP="0036486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snapToGrid w:val="0"/>
          <w:kern w:val="0"/>
          <w:sz w:val="20"/>
          <w:szCs w:val="20"/>
          <w:lang w:val="en-GB"/>
        </w:rPr>
      </w:pPr>
      <w:r w:rsidRPr="005A6844">
        <w:rPr>
          <w:rFonts w:ascii="Times New Roman" w:eastAsia="等线" w:hAnsi="Times New Roman" w:cs="Times New Roman" w:hint="eastAsia"/>
          <w:b/>
          <w:bCs/>
          <w:snapToGrid w:val="0"/>
          <w:kern w:val="0"/>
          <w:sz w:val="20"/>
          <w:szCs w:val="20"/>
          <w:lang w:val="en-GB"/>
        </w:rPr>
        <w:t>P</w:t>
      </w:r>
      <w:r w:rsidRPr="005A6844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roposal 2: An explicit </w:t>
      </w:r>
      <w:proofErr w:type="spellStart"/>
      <w:r w:rsidRPr="005A6844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>mIAB</w:t>
      </w:r>
      <w:proofErr w:type="spellEnd"/>
      <w:r w:rsidRPr="005A6844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 Authorized IE is contained in the NGAP </w:t>
      </w:r>
      <w:r w:rsidRPr="00443675">
        <w:rPr>
          <w:rFonts w:ascii="Times New Roman" w:eastAsia="宋体" w:hAnsi="Times New Roman" w:cs="Times New Roman"/>
          <w:b/>
          <w:bCs/>
          <w:snapToGrid w:val="0"/>
          <w:kern w:val="0"/>
          <w:sz w:val="20"/>
          <w:szCs w:val="20"/>
          <w:lang w:val="en-GB"/>
        </w:rPr>
        <w:t>HANDOVER REQUEST message</w:t>
      </w:r>
      <w:r w:rsidRPr="005A6844">
        <w:rPr>
          <w:rFonts w:ascii="Times New Roman" w:eastAsia="宋体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 from AMF to target IAB-donor.</w:t>
      </w:r>
      <w:r w:rsidR="004D7E11">
        <w:rPr>
          <w:rFonts w:ascii="Times New Roman" w:eastAsia="宋体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 </w:t>
      </w:r>
    </w:p>
    <w:p w14:paraId="1FC52BFA" w14:textId="3F8E7D40" w:rsidR="00A34A2D" w:rsidRPr="0079429A" w:rsidRDefault="00A34A2D" w:rsidP="00A34A2D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C</w:t>
      </w:r>
      <w:r w:rsidRPr="005E5569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onfiguration for IAB-DU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’s</w:t>
      </w:r>
      <w:r w:rsidRPr="005E5569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parameters</w:t>
      </w:r>
    </w:p>
    <w:tbl>
      <w:tblPr>
        <w:tblW w:w="9663" w:type="dxa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63"/>
      </w:tblGrid>
      <w:tr w:rsidR="00A34A2D" w14:paraId="224FC449" w14:textId="77777777" w:rsidTr="00A34A2D">
        <w:trPr>
          <w:trHeight w:val="1388"/>
        </w:trPr>
        <w:tc>
          <w:tcPr>
            <w:tcW w:w="9663" w:type="dxa"/>
          </w:tcPr>
          <w:p w14:paraId="6A34D2CF" w14:textId="77777777" w:rsidR="00A34A2D" w:rsidRDefault="00A34A2D" w:rsidP="00830B7D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AN3 117-e:</w:t>
            </w:r>
          </w:p>
          <w:p w14:paraId="078849DC" w14:textId="77777777" w:rsidR="00A34A2D" w:rsidRPr="0001682C" w:rsidRDefault="00A34A2D" w:rsidP="00830B7D">
            <w:pPr>
              <w:pStyle w:val="af3"/>
              <w:spacing w:before="0" w:beforeAutospacing="0" w:after="0" w:afterAutospacing="0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01682C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RAN3 to discuss whether a mobile IAB node may be configured with multiple configurations, each corresponding to a different target donor, that can be activated upon fulfillment of certain condition(s). The details of the configurations are FFS.</w:t>
            </w:r>
          </w:p>
          <w:p w14:paraId="12863DAA" w14:textId="77777777" w:rsidR="00A34A2D" w:rsidRPr="004877E1" w:rsidRDefault="00A34A2D" w:rsidP="00830B7D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77E1"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 w:rsidRPr="004877E1">
              <w:rPr>
                <w:rFonts w:ascii="Times New Roman" w:hAnsi="Times New Roman" w:cs="Times New Roman"/>
                <w:sz w:val="20"/>
                <w:szCs w:val="20"/>
              </w:rPr>
              <w:t>AN3 117bis-e:</w:t>
            </w:r>
          </w:p>
          <w:p w14:paraId="7C71517B" w14:textId="75CD7537" w:rsidR="00A34A2D" w:rsidRPr="00A34A2D" w:rsidRDefault="00A34A2D" w:rsidP="00830B7D">
            <w:pPr>
              <w:pStyle w:val="af3"/>
              <w:spacing w:before="0" w:beforeAutospacing="0" w:after="0" w:afterAutospacing="0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RAN3 to discuss which of the OAM-configured and network-configured parameters may be pre-configured at a mobile IAB-node, after a baseline procedure for IAB-DU migration is developed.</w:t>
            </w:r>
          </w:p>
        </w:tc>
      </w:tr>
    </w:tbl>
    <w:p w14:paraId="6929EDDF" w14:textId="77777777" w:rsidR="00A34A2D" w:rsidRPr="00197613" w:rsidRDefault="00A34A2D" w:rsidP="00A34A2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97613">
        <w:rPr>
          <w:rFonts w:ascii="Times New Roman" w:eastAsia="宋体" w:hAnsi="Times New Roman" w:cs="Times New Roman" w:hint="eastAsia"/>
          <w:kern w:val="0"/>
          <w:sz w:val="20"/>
          <w:szCs w:val="20"/>
        </w:rPr>
        <w:t>P</w:t>
      </w:r>
      <w:r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re-configuration at the mobile IAB-node may have some advantages to reduce the latency during IAB-DU migration or full migration, especially for the case of regular trajectory or predicable trajectory of mobile IAB-node. In addition, only some relative-static paraments could </w:t>
      </w:r>
      <w:proofErr w:type="gramStart"/>
      <w:r w:rsidRPr="00197613">
        <w:rPr>
          <w:rFonts w:ascii="Times New Roman" w:eastAsia="宋体" w:hAnsi="Times New Roman" w:cs="Times New Roman"/>
          <w:kern w:val="0"/>
          <w:sz w:val="20"/>
          <w:szCs w:val="20"/>
        </w:rPr>
        <w:t>be considered to be</w:t>
      </w:r>
      <w:proofErr w:type="gramEnd"/>
      <w:r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pre-configured at the mobile IAB-node, otherwise, it’s meaningless and the pre-configured parameters may be already outdated by the time they are used which led to extra overhead. As an example, at least the TNL address(es) of IAB-DU and target IAB-donor-CU, and NCGI of IAB-DU can be pre-stored at the mobile IAB-node to accelerate the F1 setup between second logical IAB-DU and target IAB-donor-CU. </w:t>
      </w:r>
    </w:p>
    <w:p w14:paraId="43DA10D9" w14:textId="1C090103" w:rsidR="00A34A2D" w:rsidRPr="00A34A2D" w:rsidRDefault="00A34A2D" w:rsidP="00A34A2D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: The TNL address(es) of IAB-DU and target IAB-donor-CU, and NCGI of IAB-DU can be pre-configured at the mobile IAB-node in case of determined trajectory. </w:t>
      </w:r>
    </w:p>
    <w:p w14:paraId="156F78F0" w14:textId="5C373786" w:rsidR="0068320E" w:rsidRPr="0068320E" w:rsidRDefault="00F26EF7" w:rsidP="0068320E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197613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Fixed IAB-node handover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11"/>
      </w:tblGrid>
      <w:tr w:rsidR="0068320E" w14:paraId="77630A0F" w14:textId="77777777" w:rsidTr="00FD2BD9">
        <w:trPr>
          <w:trHeight w:val="2204"/>
        </w:trPr>
        <w:tc>
          <w:tcPr>
            <w:tcW w:w="9611" w:type="dxa"/>
          </w:tcPr>
          <w:p w14:paraId="1328472B" w14:textId="4237B435" w:rsidR="00FF7A0B" w:rsidRDefault="00FF7A0B" w:rsidP="00D461C3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AN2 119-e:</w:t>
            </w:r>
          </w:p>
          <w:p w14:paraId="6E093430" w14:textId="3A7AC50E" w:rsidR="00FF7A0B" w:rsidRPr="00FF7A0B" w:rsidRDefault="00FF7A0B" w:rsidP="00FF7A0B">
            <w:pPr>
              <w:pStyle w:val="Agreement"/>
              <w:tabs>
                <w:tab w:val="num" w:pos="1619"/>
              </w:tabs>
              <w:spacing w:before="120"/>
              <w:ind w:left="357" w:hanging="357"/>
            </w:pPr>
            <w:bookmarkStart w:id="4" w:name="_Hlk127190955"/>
            <w:r>
              <w:t>The method of</w:t>
            </w:r>
            <w:r w:rsidRPr="00A05FEE">
              <w:t xml:space="preserve"> </w:t>
            </w:r>
            <w:r>
              <w:t xml:space="preserve">not </w:t>
            </w:r>
            <w:r w:rsidRPr="00A05FEE">
              <w:t>broadcast</w:t>
            </w:r>
            <w:r>
              <w:t>ing</w:t>
            </w:r>
            <w:r w:rsidRPr="00A05FEE">
              <w:t xml:space="preserve"> “</w:t>
            </w:r>
            <w:proofErr w:type="spellStart"/>
            <w:r w:rsidRPr="00A05FEE">
              <w:t>iab</w:t>
            </w:r>
            <w:proofErr w:type="spellEnd"/>
            <w:r w:rsidRPr="00A05FEE">
              <w:t>-Support”</w:t>
            </w:r>
            <w:r>
              <w:t xml:space="preserve"> indication, is sufficient to prevent other IAB-</w:t>
            </w:r>
            <w:r w:rsidRPr="0015245E">
              <w:t>node from accessing</w:t>
            </w:r>
            <w:r>
              <w:t xml:space="preserve"> mobile </w:t>
            </w:r>
            <w:r w:rsidRPr="00A05FEE">
              <w:t>IAB</w:t>
            </w:r>
            <w:r>
              <w:t xml:space="preserve"> (without further spec impact). </w:t>
            </w:r>
            <w:bookmarkEnd w:id="4"/>
          </w:p>
          <w:p w14:paraId="355BAA04" w14:textId="77124685" w:rsidR="00FF7A0B" w:rsidRPr="00197613" w:rsidRDefault="00D461C3" w:rsidP="00D461C3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613"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 w:rsidRPr="00197613">
              <w:rPr>
                <w:rFonts w:ascii="Times New Roman" w:hAnsi="Times New Roman" w:cs="Times New Roman"/>
                <w:sz w:val="20"/>
                <w:szCs w:val="20"/>
              </w:rPr>
              <w:t>AN2 121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bis-e</w:t>
            </w:r>
            <w:r w:rsidRPr="0019761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CF969F8" w14:textId="3D2AA18C" w:rsidR="0068320E" w:rsidRPr="0068320E" w:rsidRDefault="0068320E" w:rsidP="00D461C3">
            <w:pPr>
              <w:pStyle w:val="Agreement"/>
              <w:tabs>
                <w:tab w:val="num" w:pos="1619"/>
              </w:tabs>
              <w:spacing w:before="120"/>
              <w:ind w:left="357" w:hanging="357"/>
              <w:rPr>
                <w:rFonts w:ascii="Times New Roman" w:eastAsia="Times New Roman" w:hAnsi="Times New Roman"/>
                <w:szCs w:val="20"/>
              </w:rPr>
            </w:pPr>
            <w:r w:rsidRPr="00252CBB">
              <w:t>R2 assumes that a mobile IAB node is not required to receive the system information of neighbour cells for reporting of measurements (</w:t>
            </w:r>
            <w:proofErr w:type="gramStart"/>
            <w:r w:rsidRPr="00252CBB">
              <w:t>i.e.</w:t>
            </w:r>
            <w:proofErr w:type="gramEnd"/>
            <w:r w:rsidRPr="00252CBB">
              <w:t xml:space="preserve"> it will not refrain from</w:t>
            </w:r>
            <w:bookmarkStart w:id="5" w:name="_Hlk134539669"/>
            <w:r w:rsidRPr="00252CBB">
              <w:t xml:space="preserve"> reporting measurements of cells that are not broadcasting the “mobile </w:t>
            </w:r>
            <w:proofErr w:type="spellStart"/>
            <w:r w:rsidRPr="00252CBB">
              <w:t>iab</w:t>
            </w:r>
            <w:proofErr w:type="spellEnd"/>
            <w:r w:rsidRPr="00252CBB">
              <w:t xml:space="preserve"> Support” indication</w:t>
            </w:r>
            <w:bookmarkEnd w:id="5"/>
            <w:r w:rsidRPr="00252CBB">
              <w:t xml:space="preserve">, and this is </w:t>
            </w:r>
            <w:proofErr w:type="spellStart"/>
            <w:r w:rsidRPr="00252CBB">
              <w:t>acc</w:t>
            </w:r>
            <w:proofErr w:type="spellEnd"/>
            <w:r w:rsidRPr="00252CBB">
              <w:t xml:space="preserve"> to current R2 TS).</w:t>
            </w:r>
          </w:p>
        </w:tc>
      </w:tr>
    </w:tbl>
    <w:p w14:paraId="605960B4" w14:textId="7085B5C8" w:rsidR="00AC00B6" w:rsidRPr="00197613" w:rsidRDefault="00E44D1E" w:rsidP="006D398E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the mobile IAB-node, </w:t>
      </w:r>
      <w:r w:rsidRPr="00197613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Pr="00197613">
        <w:rPr>
          <w:rFonts w:ascii="Times New Roman" w:eastAsia="宋体" w:hAnsi="Times New Roman" w:cs="Times New Roman"/>
          <w:kern w:val="0"/>
          <w:sz w:val="20"/>
          <w:szCs w:val="20"/>
        </w:rPr>
        <w:t>t should have no descendent IAB-nodes and only serve for UEs as defined in the WID.</w:t>
      </w:r>
      <w:r w:rsidRPr="00197613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622D67" w:rsidRPr="00197613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="00622D67" w:rsidRPr="00197613">
        <w:rPr>
          <w:rFonts w:ascii="Times New Roman" w:eastAsia="宋体" w:hAnsi="Times New Roman" w:cs="Times New Roman"/>
          <w:kern w:val="0"/>
          <w:sz w:val="20"/>
          <w:szCs w:val="20"/>
        </w:rPr>
        <w:t>n RAN2 119 e-meeting, RAN2 has agreed that the method of not broadcasting “</w:t>
      </w:r>
      <w:proofErr w:type="spellStart"/>
      <w:r w:rsidR="00622D67" w:rsidRPr="00197613">
        <w:rPr>
          <w:rFonts w:ascii="Times New Roman" w:eastAsia="宋体" w:hAnsi="Times New Roman" w:cs="Times New Roman"/>
          <w:kern w:val="0"/>
          <w:sz w:val="20"/>
          <w:szCs w:val="20"/>
        </w:rPr>
        <w:t>iab</w:t>
      </w:r>
      <w:proofErr w:type="spellEnd"/>
      <w:r w:rsidR="00622D67" w:rsidRPr="00197613">
        <w:rPr>
          <w:rFonts w:ascii="Times New Roman" w:eastAsia="宋体" w:hAnsi="Times New Roman" w:cs="Times New Roman"/>
          <w:kern w:val="0"/>
          <w:sz w:val="20"/>
          <w:szCs w:val="20"/>
        </w:rPr>
        <w:t>-Support” indication is sufficient to prevent other IAB-node from accessing mobile IAB</w:t>
      </w:r>
      <w:r w:rsidR="00D54D25" w:rsidRPr="00197613">
        <w:rPr>
          <w:rFonts w:ascii="Times New Roman" w:eastAsia="宋体" w:hAnsi="Times New Roman" w:cs="Times New Roman"/>
          <w:kern w:val="0"/>
          <w:sz w:val="20"/>
          <w:szCs w:val="20"/>
        </w:rPr>
        <w:t>-node</w:t>
      </w:r>
      <w:r w:rsidR="00622D67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CB7B60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However, the </w:t>
      </w:r>
      <w:r w:rsidR="00696348" w:rsidRPr="00197613">
        <w:rPr>
          <w:rFonts w:ascii="Times New Roman" w:eastAsia="宋体" w:hAnsi="Times New Roman" w:cs="Times New Roman"/>
          <w:kern w:val="0"/>
          <w:sz w:val="20"/>
          <w:szCs w:val="20"/>
        </w:rPr>
        <w:t>“</w:t>
      </w:r>
      <w:proofErr w:type="spellStart"/>
      <w:r w:rsidR="00696348" w:rsidRPr="00197613">
        <w:rPr>
          <w:rFonts w:ascii="Times New Roman" w:eastAsia="宋体" w:hAnsi="Times New Roman" w:cs="Times New Roman"/>
          <w:kern w:val="0"/>
          <w:sz w:val="20"/>
          <w:szCs w:val="20"/>
        </w:rPr>
        <w:t>iab</w:t>
      </w:r>
      <w:proofErr w:type="spellEnd"/>
      <w:r w:rsidR="00696348" w:rsidRPr="00197613">
        <w:rPr>
          <w:rFonts w:ascii="Times New Roman" w:eastAsia="宋体" w:hAnsi="Times New Roman" w:cs="Times New Roman"/>
          <w:kern w:val="0"/>
          <w:sz w:val="20"/>
          <w:szCs w:val="20"/>
        </w:rPr>
        <w:t>-Support” indication is only applied for IAB-node integration</w:t>
      </w:r>
      <w:r w:rsidR="00B30954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</w:t>
      </w:r>
      <w:r w:rsidR="00696348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FF7A0B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in last RAN2 121bis e-meeting, RAN2 has </w:t>
      </w:r>
      <w:r w:rsidR="00E46725">
        <w:rPr>
          <w:rFonts w:ascii="Times New Roman" w:eastAsia="宋体" w:hAnsi="Times New Roman" w:cs="Times New Roman"/>
          <w:kern w:val="0"/>
          <w:sz w:val="20"/>
          <w:szCs w:val="20"/>
        </w:rPr>
        <w:t xml:space="preserve">assumed not to refrain </w:t>
      </w:r>
      <w:r w:rsidR="00E46725" w:rsidRPr="00E46725">
        <w:rPr>
          <w:rFonts w:ascii="Times New Roman" w:eastAsia="宋体" w:hAnsi="Times New Roman" w:cs="Times New Roman"/>
          <w:kern w:val="0"/>
          <w:sz w:val="20"/>
          <w:szCs w:val="20"/>
        </w:rPr>
        <w:t xml:space="preserve">reporting measurements of </w:t>
      </w:r>
      <w:r w:rsidR="00E46725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mobile IAB </w:t>
      </w:r>
      <w:r w:rsidR="00E46725" w:rsidRPr="00E46725">
        <w:rPr>
          <w:rFonts w:ascii="Times New Roman" w:eastAsia="宋体" w:hAnsi="Times New Roman" w:cs="Times New Roman"/>
          <w:kern w:val="0"/>
          <w:sz w:val="20"/>
          <w:szCs w:val="20"/>
        </w:rPr>
        <w:t>cells</w:t>
      </w:r>
      <w:r w:rsidR="00D83E5D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E4672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D83E5D">
        <w:rPr>
          <w:rFonts w:ascii="Times New Roman" w:eastAsia="宋体" w:hAnsi="Times New Roman" w:cs="Times New Roman"/>
          <w:kern w:val="0"/>
          <w:sz w:val="20"/>
          <w:szCs w:val="20"/>
        </w:rPr>
        <w:t xml:space="preserve">So, </w:t>
      </w:r>
      <w:r w:rsidR="004B69DF" w:rsidRPr="00197613">
        <w:rPr>
          <w:rFonts w:ascii="Times New Roman" w:eastAsia="宋体" w:hAnsi="Times New Roman" w:cs="Times New Roman"/>
          <w:kern w:val="0"/>
          <w:sz w:val="20"/>
          <w:szCs w:val="20"/>
        </w:rPr>
        <w:t>it</w:t>
      </w:r>
      <w:r w:rsidR="003266D9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 needs to avoid</w:t>
      </w:r>
      <w:r w:rsidR="004B69DF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that a source IAB-donor-CU </w:t>
      </w:r>
      <w:r w:rsidR="003266D9" w:rsidRPr="00197613">
        <w:rPr>
          <w:rFonts w:ascii="Times New Roman" w:eastAsia="宋体" w:hAnsi="Times New Roman" w:cs="Times New Roman"/>
          <w:kern w:val="0"/>
          <w:sz w:val="20"/>
          <w:szCs w:val="20"/>
        </w:rPr>
        <w:t>to</w:t>
      </w:r>
      <w:r w:rsidR="004B69DF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configure measurement to an IAB-node </w:t>
      </w:r>
      <w:r w:rsidR="00B30954" w:rsidRPr="00197613">
        <w:rPr>
          <w:rFonts w:ascii="Times New Roman" w:eastAsia="宋体" w:hAnsi="Times New Roman" w:cs="Times New Roman"/>
          <w:kern w:val="0"/>
          <w:sz w:val="20"/>
          <w:szCs w:val="20"/>
        </w:rPr>
        <w:t>with a potential cell belong</w:t>
      </w:r>
      <w:r w:rsidR="006362C0" w:rsidRPr="00197613">
        <w:rPr>
          <w:rFonts w:ascii="Times New Roman" w:eastAsia="宋体" w:hAnsi="Times New Roman" w:cs="Times New Roman"/>
          <w:kern w:val="0"/>
          <w:sz w:val="20"/>
          <w:szCs w:val="20"/>
        </w:rPr>
        <w:t>ing</w:t>
      </w:r>
      <w:r w:rsidR="00B30954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a mobile IAB-node, and the source IAB-donor-CU </w:t>
      </w:r>
      <w:r w:rsidR="003266D9" w:rsidRPr="00197613">
        <w:rPr>
          <w:rFonts w:ascii="Times New Roman" w:eastAsia="宋体" w:hAnsi="Times New Roman" w:cs="Times New Roman"/>
          <w:kern w:val="0"/>
          <w:sz w:val="20"/>
          <w:szCs w:val="20"/>
        </w:rPr>
        <w:t>to</w:t>
      </w:r>
      <w:r w:rsidR="00B30954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 trigger handover </w:t>
      </w:r>
      <w:r w:rsidR="008E6E84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of the IAB-node </w:t>
      </w:r>
      <w:r w:rsidR="00B30954" w:rsidRPr="00197613">
        <w:rPr>
          <w:rFonts w:ascii="Times New Roman" w:eastAsia="宋体" w:hAnsi="Times New Roman" w:cs="Times New Roman"/>
          <w:kern w:val="0"/>
          <w:sz w:val="20"/>
          <w:szCs w:val="20"/>
        </w:rPr>
        <w:t>to the mobile IAB-node cell</w:t>
      </w:r>
      <w:r w:rsidR="008E6E84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E01663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Therefore, the source IAB-donor-CU of a </w:t>
      </w:r>
      <w:r w:rsidR="00851A97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fixed </w:t>
      </w:r>
      <w:r w:rsidR="00E01663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IAB-node should </w:t>
      </w:r>
      <w:r w:rsidR="00682CE1" w:rsidRPr="00197613">
        <w:rPr>
          <w:rFonts w:ascii="Times New Roman" w:eastAsia="宋体" w:hAnsi="Times New Roman" w:cs="Times New Roman"/>
          <w:kern w:val="0"/>
          <w:sz w:val="20"/>
          <w:szCs w:val="20"/>
        </w:rPr>
        <w:t>be aware of</w:t>
      </w:r>
      <w:r w:rsidR="00E01663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 whether the potential target cell belong</w:t>
      </w:r>
      <w:r w:rsidR="00851A97" w:rsidRPr="00197613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E01663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a mobile IAB-node</w:t>
      </w:r>
      <w:r w:rsidR="001D18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via </w:t>
      </w:r>
      <w:proofErr w:type="spellStart"/>
      <w:r w:rsidR="001D18F3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1D18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message</w:t>
      </w:r>
      <w:r w:rsidR="00E01663" w:rsidRPr="00197613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76C09D6A" w14:textId="3F060F4C" w:rsidR="00E01663" w:rsidRPr="00197613" w:rsidRDefault="00E01663" w:rsidP="00E01663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bookmarkStart w:id="6" w:name="OLE_LINK14"/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943A28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>: Source IAB-donor-CU of a</w:t>
      </w:r>
      <w:r w:rsidR="00851A97"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 fixed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 IAB-node should </w:t>
      </w:r>
      <w:r w:rsidR="00682CE1" w:rsidRPr="00197613">
        <w:rPr>
          <w:rFonts w:ascii="Times New Roman" w:hAnsi="Times New Roman" w:cs="Times New Roman"/>
          <w:b/>
          <w:bCs/>
          <w:sz w:val="20"/>
          <w:szCs w:val="20"/>
        </w:rPr>
        <w:t>be aware of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 whether potential </w:t>
      </w:r>
      <w:r w:rsidRPr="00197613">
        <w:rPr>
          <w:rFonts w:ascii="Times New Roman" w:hAnsi="Times New Roman" w:cs="Times New Roman" w:hint="eastAsia"/>
          <w:b/>
          <w:bCs/>
          <w:sz w:val="20"/>
          <w:szCs w:val="20"/>
        </w:rPr>
        <w:t>target cell belong</w:t>
      </w:r>
      <w:r w:rsidR="00851A97" w:rsidRPr="00197613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197613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to a mobile IAB-node</w:t>
      </w:r>
      <w:r w:rsidR="001D18F3">
        <w:rPr>
          <w:rFonts w:ascii="Times New Roman" w:hAnsi="Times New Roman" w:cs="Times New Roman"/>
          <w:b/>
          <w:bCs/>
          <w:sz w:val="20"/>
          <w:szCs w:val="20"/>
        </w:rPr>
        <w:t xml:space="preserve"> via </w:t>
      </w:r>
      <w:proofErr w:type="spellStart"/>
      <w:r w:rsidR="001D18F3">
        <w:rPr>
          <w:rFonts w:ascii="Times New Roman" w:hAnsi="Times New Roman" w:cs="Times New Roman"/>
          <w:b/>
          <w:bCs/>
          <w:sz w:val="20"/>
          <w:szCs w:val="20"/>
        </w:rPr>
        <w:t>Xn</w:t>
      </w:r>
      <w:proofErr w:type="spellEnd"/>
      <w:r w:rsidR="001D18F3">
        <w:rPr>
          <w:rFonts w:ascii="Times New Roman" w:hAnsi="Times New Roman" w:cs="Times New Roman"/>
          <w:b/>
          <w:bCs/>
          <w:sz w:val="20"/>
          <w:szCs w:val="20"/>
        </w:rPr>
        <w:t xml:space="preserve"> message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bookmarkEnd w:id="6"/>
    <w:p w14:paraId="514C599A" w14:textId="77777777" w:rsidR="001D18F3" w:rsidRPr="006D398E" w:rsidRDefault="001D18F3" w:rsidP="001D18F3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Supporting mobile IAB-node indication</w:t>
      </w:r>
    </w:p>
    <w:p w14:paraId="791641F5" w14:textId="77777777" w:rsidR="001D18F3" w:rsidRPr="00197613" w:rsidRDefault="001D18F3" w:rsidP="001D18F3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97613">
        <w:rPr>
          <w:rFonts w:ascii="Times New Roman" w:eastAsia="宋体" w:hAnsi="Times New Roman" w:cs="Times New Roman"/>
          <w:kern w:val="0"/>
          <w:sz w:val="20"/>
          <w:szCs w:val="20"/>
        </w:rPr>
        <w:t>Because legacy R16/R17 IAB-donors or parent IAB-nodes may not support the functionalities and characters that will be introduced by the R18 mobile IAB, it’s not a good choice for the R18 mobile IAB-node to always camp on a legacy R16/R17 IAB-donor or parent IAB-node. Therefore, to assist the mobile IAB-node access to a suitable IAB-donor or parent IAB-node, a “mobile-IAB-Support” IE can be introduced in SIB1 just as the “</w:t>
      </w:r>
      <w:proofErr w:type="spellStart"/>
      <w:r w:rsidRPr="00197613">
        <w:rPr>
          <w:rFonts w:ascii="Times New Roman" w:eastAsia="宋体" w:hAnsi="Times New Roman" w:cs="Times New Roman"/>
          <w:kern w:val="0"/>
          <w:sz w:val="20"/>
          <w:szCs w:val="20"/>
        </w:rPr>
        <w:t>iab</w:t>
      </w:r>
      <w:proofErr w:type="spellEnd"/>
      <w:r w:rsidRPr="00197613">
        <w:rPr>
          <w:rFonts w:ascii="Times New Roman" w:eastAsia="宋体" w:hAnsi="Times New Roman" w:cs="Times New Roman"/>
          <w:kern w:val="0"/>
          <w:sz w:val="20"/>
          <w:szCs w:val="20"/>
        </w:rPr>
        <w:t>-Support” IE in R16.</w:t>
      </w:r>
      <w:r w:rsidRPr="00197613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197613">
        <w:rPr>
          <w:rFonts w:ascii="Times New Roman" w:eastAsia="宋体" w:hAnsi="Times New Roman" w:cs="Times New Roman"/>
          <w:kern w:val="0"/>
          <w:sz w:val="20"/>
          <w:szCs w:val="20"/>
        </w:rPr>
        <w:t>And in RAN2 meeting, RAN2 assumes "supporting mobile-IAB" indication is provided by Rel-18 Mobile IAB capable parent cell. Therefore, IAB-donor-CU needs to configure whether each cell of fixed parent node IAB-DU or IAB-donor-DU is mobile-IAB-supported or not.</w:t>
      </w:r>
    </w:p>
    <w:p w14:paraId="65ED4C1D" w14:textId="2FE9334E" w:rsidR="001D18F3" w:rsidRPr="00197613" w:rsidRDefault="001D18F3" w:rsidP="001D18F3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943A28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>: IAB-donor-CU configures whether each cell of fixed parent node IAB-DU or IAB-donor-DU is mobile-IAB-supported.</w:t>
      </w:r>
    </w:p>
    <w:bookmarkEnd w:id="3"/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lastRenderedPageBreak/>
        <w:t>Conclusion</w:t>
      </w:r>
    </w:p>
    <w:p w14:paraId="5E1D131E" w14:textId="1DAEA06C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853907">
        <w:rPr>
          <w:rFonts w:ascii="Times New Roman" w:eastAsia="宋体" w:hAnsi="Times New Roman" w:cs="Times New Roman" w:hint="eastAsia"/>
          <w:kern w:val="0"/>
          <w:sz w:val="20"/>
          <w:szCs w:val="20"/>
        </w:rPr>
        <w:t>e</w:t>
      </w:r>
      <w:r w:rsidR="00853907" w:rsidRPr="00853907">
        <w:rPr>
          <w:rFonts w:ascii="Times New Roman" w:eastAsia="宋体" w:hAnsi="Times New Roman" w:cs="Times New Roman"/>
          <w:kern w:val="0"/>
          <w:sz w:val="20"/>
          <w:szCs w:val="20"/>
        </w:rPr>
        <w:t xml:space="preserve">nhancements for mobility of an IAB-node together with </w:t>
      </w:r>
      <w:proofErr w:type="gramStart"/>
      <w:r w:rsidR="00853907" w:rsidRPr="00853907">
        <w:rPr>
          <w:rFonts w:ascii="Times New Roman" w:eastAsia="宋体" w:hAnsi="Times New Roman" w:cs="Times New Roman"/>
          <w:kern w:val="0"/>
          <w:sz w:val="20"/>
          <w:szCs w:val="20"/>
        </w:rPr>
        <w:t>its</w:t>
      </w:r>
      <w:proofErr w:type="gramEnd"/>
      <w:r w:rsidR="00853907" w:rsidRPr="00853907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served UEs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757EFC27" w14:textId="77777777" w:rsidR="00D764EB" w:rsidRPr="005A6844" w:rsidRDefault="00D764EB" w:rsidP="00D764E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</w:pPr>
      <w:r w:rsidRPr="005A6844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5A68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1: An explicit </w:t>
      </w:r>
      <w:proofErr w:type="spellStart"/>
      <w:r w:rsidRPr="005A68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</w:t>
      </w:r>
      <w:proofErr w:type="spellEnd"/>
      <w:r w:rsidRPr="005A68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Node Indication is contained in the </w:t>
      </w:r>
      <w:proofErr w:type="spellStart"/>
      <w:r w:rsidRPr="005A68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5A68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152CA4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>HANDOVER REQUEST message</w:t>
      </w:r>
      <w:r w:rsidRPr="005A6844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 from source IAB-donor to target IAB-donor.</w:t>
      </w:r>
    </w:p>
    <w:p w14:paraId="239C5E4E" w14:textId="77777777" w:rsidR="00D764EB" w:rsidRPr="00F26293" w:rsidRDefault="00D764EB" w:rsidP="00D764E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snapToGrid w:val="0"/>
          <w:kern w:val="0"/>
          <w:sz w:val="20"/>
          <w:szCs w:val="20"/>
          <w:lang w:val="en-GB"/>
        </w:rPr>
      </w:pPr>
      <w:r w:rsidRPr="005A6844">
        <w:rPr>
          <w:rFonts w:ascii="Times New Roman" w:eastAsia="等线" w:hAnsi="Times New Roman" w:cs="Times New Roman" w:hint="eastAsia"/>
          <w:b/>
          <w:bCs/>
          <w:snapToGrid w:val="0"/>
          <w:kern w:val="0"/>
          <w:sz w:val="20"/>
          <w:szCs w:val="20"/>
          <w:lang w:val="en-GB"/>
        </w:rPr>
        <w:t>P</w:t>
      </w:r>
      <w:r w:rsidRPr="005A6844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roposal 2: An explicit </w:t>
      </w:r>
      <w:proofErr w:type="spellStart"/>
      <w:r w:rsidRPr="005A6844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>mIAB</w:t>
      </w:r>
      <w:proofErr w:type="spellEnd"/>
      <w:r w:rsidRPr="005A6844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 Authorized IE is contained in the NGAP </w:t>
      </w:r>
      <w:r w:rsidRPr="00443675">
        <w:rPr>
          <w:rFonts w:ascii="Times New Roman" w:eastAsia="宋体" w:hAnsi="Times New Roman" w:cs="Times New Roman"/>
          <w:b/>
          <w:bCs/>
          <w:snapToGrid w:val="0"/>
          <w:kern w:val="0"/>
          <w:sz w:val="20"/>
          <w:szCs w:val="20"/>
          <w:lang w:val="en-GB"/>
        </w:rPr>
        <w:t>HANDOVER REQUEST message</w:t>
      </w:r>
      <w:r w:rsidRPr="005A6844">
        <w:rPr>
          <w:rFonts w:ascii="Times New Roman" w:eastAsia="宋体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 from AMF to target IAB-donor.</w:t>
      </w:r>
    </w:p>
    <w:p w14:paraId="40DA8CCF" w14:textId="77777777" w:rsidR="00D764EB" w:rsidRPr="00A34A2D" w:rsidRDefault="00D764EB" w:rsidP="00D764EB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: The TNL address(es) of IAB-DU and target IAB-donor-CU, and NCGI of IAB-DU can be pre-configured at the mobile IAB-node in case of determined trajectory. </w:t>
      </w:r>
    </w:p>
    <w:p w14:paraId="3659DCD0" w14:textId="797E6808" w:rsidR="00D764EB" w:rsidRPr="00197613" w:rsidRDefault="00D764EB" w:rsidP="00D764EB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613DDF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: Source IAB-donor-CU of a fixed IAB-node should be aware of whether potential </w:t>
      </w:r>
      <w:r w:rsidRPr="00197613">
        <w:rPr>
          <w:rFonts w:ascii="Times New Roman" w:hAnsi="Times New Roman" w:cs="Times New Roman" w:hint="eastAsia"/>
          <w:b/>
          <w:bCs/>
          <w:sz w:val="20"/>
          <w:szCs w:val="20"/>
        </w:rPr>
        <w:t>target cell belong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197613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to a mobile IAB-node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via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message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3078F4C6" w14:textId="591B3B32" w:rsidR="00D764EB" w:rsidRPr="00197613" w:rsidRDefault="00D764EB" w:rsidP="00D764EB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613DDF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>: IAB-donor-CU configures whether each cell of fixed parent node IAB-DU or IAB-donor-DU is mobile-IAB-supported.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1"/>
    <w:bookmarkEnd w:id="2"/>
    <w:p w14:paraId="17AF3434" w14:textId="49014A6A" w:rsidR="00C45DB2" w:rsidRPr="00FD44EF" w:rsidRDefault="00FD44EF" w:rsidP="00FD44EF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RP-222671. Revised WID for </w:t>
      </w:r>
      <w:proofErr w:type="spellStart"/>
      <w:r>
        <w:rPr>
          <w:rFonts w:ascii="Times New Roman" w:eastAsia="宋体" w:hAnsi="Times New Roman" w:cs="Times New Roman"/>
          <w:kern w:val="0"/>
          <w:sz w:val="20"/>
          <w:lang w:val="x-none"/>
        </w:rPr>
        <w:t>NR_mobile_IAB</w:t>
      </w:r>
      <w:proofErr w:type="spellEnd"/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</w:p>
    <w:p w14:paraId="3AFE79D5" w14:textId="623DD63D" w:rsidR="00631179" w:rsidRPr="00172EAD" w:rsidRDefault="004623EC" w:rsidP="00631179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>C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hairman notes of RAN3 117-</w:t>
      </w:r>
      <w:r w:rsidR="00DD4C3D">
        <w:rPr>
          <w:rFonts w:ascii="Times New Roman" w:eastAsia="宋体" w:hAnsi="Times New Roman" w:cs="Times New Roman"/>
          <w:kern w:val="0"/>
          <w:sz w:val="20"/>
          <w:lang w:val="x-none"/>
        </w:rPr>
        <w:t>119</w:t>
      </w:r>
      <w:r w:rsidR="002E2E3D">
        <w:rPr>
          <w:rFonts w:ascii="Times New Roman" w:eastAsia="宋体" w:hAnsi="Times New Roman" w:cs="Times New Roman"/>
          <w:kern w:val="0"/>
          <w:sz w:val="20"/>
          <w:lang w:val="x-none"/>
        </w:rPr>
        <w:t>bis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meeting</w:t>
      </w:r>
      <w:r w:rsidR="00DD4C3D">
        <w:rPr>
          <w:rFonts w:ascii="Times New Roman" w:eastAsia="宋体" w:hAnsi="Times New Roman" w:cs="Times New Roman"/>
          <w:kern w:val="0"/>
          <w:sz w:val="20"/>
          <w:lang w:val="x-none"/>
        </w:rPr>
        <w:t>s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sectPr w:rsidR="00631179" w:rsidRPr="00172EAD" w:rsidSect="0085683C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411E5" w14:textId="77777777" w:rsidR="007F7D93" w:rsidRDefault="007F7D93" w:rsidP="00AA3FAE">
      <w:r>
        <w:separator/>
      </w:r>
    </w:p>
  </w:endnote>
  <w:endnote w:type="continuationSeparator" w:id="0">
    <w:p w14:paraId="10B1B333" w14:textId="77777777" w:rsidR="007F7D93" w:rsidRDefault="007F7D93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A8F7A" w14:textId="77777777" w:rsidR="007F7D93" w:rsidRDefault="007F7D93" w:rsidP="00AA3FAE">
      <w:r>
        <w:separator/>
      </w:r>
    </w:p>
  </w:footnote>
  <w:footnote w:type="continuationSeparator" w:id="0">
    <w:p w14:paraId="21C1004A" w14:textId="77777777" w:rsidR="007F7D93" w:rsidRDefault="007F7D93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3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9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6509394">
    <w:abstractNumId w:val="2"/>
  </w:num>
  <w:num w:numId="2" w16cid:durableId="1172791761">
    <w:abstractNumId w:val="5"/>
  </w:num>
  <w:num w:numId="3" w16cid:durableId="1866753295">
    <w:abstractNumId w:val="6"/>
  </w:num>
  <w:num w:numId="4" w16cid:durableId="85273210">
    <w:abstractNumId w:val="8"/>
  </w:num>
  <w:num w:numId="5" w16cid:durableId="394473741">
    <w:abstractNumId w:val="0"/>
  </w:num>
  <w:num w:numId="6" w16cid:durableId="1185901937">
    <w:abstractNumId w:val="1"/>
  </w:num>
  <w:num w:numId="7" w16cid:durableId="829835607">
    <w:abstractNumId w:val="9"/>
  </w:num>
  <w:num w:numId="8" w16cid:durableId="1018387535">
    <w:abstractNumId w:val="3"/>
  </w:num>
  <w:num w:numId="9" w16cid:durableId="1758676206">
    <w:abstractNumId w:val="7"/>
  </w:num>
  <w:num w:numId="10" w16cid:durableId="1667636920">
    <w:abstractNumId w:val="4"/>
  </w:num>
  <w:num w:numId="11" w16cid:durableId="15039790">
    <w:abstractNumId w:val="8"/>
  </w:num>
  <w:num w:numId="12" w16cid:durableId="1361584663">
    <w:abstractNumId w:val="8"/>
  </w:num>
  <w:num w:numId="13" w16cid:durableId="1258557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1173"/>
    <w:rsid w:val="00002113"/>
    <w:rsid w:val="000024F1"/>
    <w:rsid w:val="00006F15"/>
    <w:rsid w:val="0000703A"/>
    <w:rsid w:val="00011F5D"/>
    <w:rsid w:val="000165E4"/>
    <w:rsid w:val="0001682C"/>
    <w:rsid w:val="00017A52"/>
    <w:rsid w:val="00022004"/>
    <w:rsid w:val="00022A6F"/>
    <w:rsid w:val="000260B3"/>
    <w:rsid w:val="000302F2"/>
    <w:rsid w:val="000306D0"/>
    <w:rsid w:val="00032116"/>
    <w:rsid w:val="0003506D"/>
    <w:rsid w:val="0003526D"/>
    <w:rsid w:val="00035328"/>
    <w:rsid w:val="000358DE"/>
    <w:rsid w:val="00035983"/>
    <w:rsid w:val="000362AC"/>
    <w:rsid w:val="0003655F"/>
    <w:rsid w:val="00040CD5"/>
    <w:rsid w:val="0004389E"/>
    <w:rsid w:val="00046943"/>
    <w:rsid w:val="00047E11"/>
    <w:rsid w:val="000505CB"/>
    <w:rsid w:val="00050999"/>
    <w:rsid w:val="000566E1"/>
    <w:rsid w:val="00060A16"/>
    <w:rsid w:val="000613CF"/>
    <w:rsid w:val="000637B7"/>
    <w:rsid w:val="000664F5"/>
    <w:rsid w:val="0006683B"/>
    <w:rsid w:val="00067403"/>
    <w:rsid w:val="000700EE"/>
    <w:rsid w:val="00070D39"/>
    <w:rsid w:val="00072D31"/>
    <w:rsid w:val="0007335E"/>
    <w:rsid w:val="00074B1C"/>
    <w:rsid w:val="0007544B"/>
    <w:rsid w:val="00082040"/>
    <w:rsid w:val="00083ECB"/>
    <w:rsid w:val="00086B95"/>
    <w:rsid w:val="000874BB"/>
    <w:rsid w:val="00095520"/>
    <w:rsid w:val="00096792"/>
    <w:rsid w:val="0009781A"/>
    <w:rsid w:val="000A0A57"/>
    <w:rsid w:val="000A18DF"/>
    <w:rsid w:val="000A3D7E"/>
    <w:rsid w:val="000B1D18"/>
    <w:rsid w:val="000B557A"/>
    <w:rsid w:val="000B6595"/>
    <w:rsid w:val="000B7C20"/>
    <w:rsid w:val="000C0937"/>
    <w:rsid w:val="000C15D9"/>
    <w:rsid w:val="000C1958"/>
    <w:rsid w:val="000C3F89"/>
    <w:rsid w:val="000C663D"/>
    <w:rsid w:val="000C7510"/>
    <w:rsid w:val="000D0A67"/>
    <w:rsid w:val="000D1C68"/>
    <w:rsid w:val="000D3ADF"/>
    <w:rsid w:val="000D4846"/>
    <w:rsid w:val="000D5F51"/>
    <w:rsid w:val="000E0797"/>
    <w:rsid w:val="000E0AF2"/>
    <w:rsid w:val="000E24D5"/>
    <w:rsid w:val="000E61B1"/>
    <w:rsid w:val="000E651D"/>
    <w:rsid w:val="000E706D"/>
    <w:rsid w:val="000F0260"/>
    <w:rsid w:val="000F0785"/>
    <w:rsid w:val="000F6A9D"/>
    <w:rsid w:val="00100689"/>
    <w:rsid w:val="00101812"/>
    <w:rsid w:val="0010237A"/>
    <w:rsid w:val="00103F6F"/>
    <w:rsid w:val="00104AE3"/>
    <w:rsid w:val="00111B28"/>
    <w:rsid w:val="00113355"/>
    <w:rsid w:val="00113E65"/>
    <w:rsid w:val="0011469E"/>
    <w:rsid w:val="00115E31"/>
    <w:rsid w:val="00121955"/>
    <w:rsid w:val="00122FE5"/>
    <w:rsid w:val="00123848"/>
    <w:rsid w:val="0012573F"/>
    <w:rsid w:val="0012600A"/>
    <w:rsid w:val="00127BA7"/>
    <w:rsid w:val="00130515"/>
    <w:rsid w:val="001318BC"/>
    <w:rsid w:val="00134A9A"/>
    <w:rsid w:val="00134C0A"/>
    <w:rsid w:val="001353CD"/>
    <w:rsid w:val="00144D1D"/>
    <w:rsid w:val="00145DD8"/>
    <w:rsid w:val="00152CA4"/>
    <w:rsid w:val="0015523D"/>
    <w:rsid w:val="001556FC"/>
    <w:rsid w:val="00155F87"/>
    <w:rsid w:val="0016033B"/>
    <w:rsid w:val="00161A1A"/>
    <w:rsid w:val="001623DF"/>
    <w:rsid w:val="0017256C"/>
    <w:rsid w:val="00172D96"/>
    <w:rsid w:val="00172EAD"/>
    <w:rsid w:val="0017587A"/>
    <w:rsid w:val="001847E8"/>
    <w:rsid w:val="00190FAF"/>
    <w:rsid w:val="0019486E"/>
    <w:rsid w:val="0019499C"/>
    <w:rsid w:val="00197613"/>
    <w:rsid w:val="001A1855"/>
    <w:rsid w:val="001A2383"/>
    <w:rsid w:val="001A260F"/>
    <w:rsid w:val="001A38C6"/>
    <w:rsid w:val="001A44C7"/>
    <w:rsid w:val="001B31AB"/>
    <w:rsid w:val="001C0436"/>
    <w:rsid w:val="001C0F1D"/>
    <w:rsid w:val="001C3355"/>
    <w:rsid w:val="001C3A1E"/>
    <w:rsid w:val="001C41B0"/>
    <w:rsid w:val="001D18F3"/>
    <w:rsid w:val="001D1A86"/>
    <w:rsid w:val="001D279D"/>
    <w:rsid w:val="001D64DD"/>
    <w:rsid w:val="001F0325"/>
    <w:rsid w:val="001F03D3"/>
    <w:rsid w:val="001F1C18"/>
    <w:rsid w:val="001F34D3"/>
    <w:rsid w:val="001F5824"/>
    <w:rsid w:val="00202146"/>
    <w:rsid w:val="0020327D"/>
    <w:rsid w:val="002070BF"/>
    <w:rsid w:val="00213791"/>
    <w:rsid w:val="002164AC"/>
    <w:rsid w:val="00221B4A"/>
    <w:rsid w:val="0022248C"/>
    <w:rsid w:val="00222F62"/>
    <w:rsid w:val="002271C5"/>
    <w:rsid w:val="00227B13"/>
    <w:rsid w:val="00230B9F"/>
    <w:rsid w:val="00232519"/>
    <w:rsid w:val="0023595E"/>
    <w:rsid w:val="00236927"/>
    <w:rsid w:val="00236C33"/>
    <w:rsid w:val="002402B0"/>
    <w:rsid w:val="002420BA"/>
    <w:rsid w:val="0024433A"/>
    <w:rsid w:val="00245E3F"/>
    <w:rsid w:val="002500C6"/>
    <w:rsid w:val="0025021B"/>
    <w:rsid w:val="00251576"/>
    <w:rsid w:val="00252938"/>
    <w:rsid w:val="00256265"/>
    <w:rsid w:val="00261529"/>
    <w:rsid w:val="00263E38"/>
    <w:rsid w:val="00267A8C"/>
    <w:rsid w:val="00277010"/>
    <w:rsid w:val="00281EF8"/>
    <w:rsid w:val="00283294"/>
    <w:rsid w:val="00286C7E"/>
    <w:rsid w:val="0029202E"/>
    <w:rsid w:val="00292747"/>
    <w:rsid w:val="00292940"/>
    <w:rsid w:val="00294BCA"/>
    <w:rsid w:val="00296522"/>
    <w:rsid w:val="002A5557"/>
    <w:rsid w:val="002A67AC"/>
    <w:rsid w:val="002A6985"/>
    <w:rsid w:val="002A7108"/>
    <w:rsid w:val="002B09B0"/>
    <w:rsid w:val="002B23C1"/>
    <w:rsid w:val="002B42E0"/>
    <w:rsid w:val="002B61AB"/>
    <w:rsid w:val="002B7FB5"/>
    <w:rsid w:val="002C1BFE"/>
    <w:rsid w:val="002C6DA5"/>
    <w:rsid w:val="002D370E"/>
    <w:rsid w:val="002D68AD"/>
    <w:rsid w:val="002D6F0D"/>
    <w:rsid w:val="002E166E"/>
    <w:rsid w:val="002E2E3D"/>
    <w:rsid w:val="002E2FB7"/>
    <w:rsid w:val="002E3135"/>
    <w:rsid w:val="002E3F52"/>
    <w:rsid w:val="002E4DF3"/>
    <w:rsid w:val="002E5E53"/>
    <w:rsid w:val="002E6015"/>
    <w:rsid w:val="002E6241"/>
    <w:rsid w:val="002E699D"/>
    <w:rsid w:val="002F0CB9"/>
    <w:rsid w:val="002F19C1"/>
    <w:rsid w:val="002F231B"/>
    <w:rsid w:val="002F4481"/>
    <w:rsid w:val="002F49BB"/>
    <w:rsid w:val="002F7DD1"/>
    <w:rsid w:val="00300908"/>
    <w:rsid w:val="00304AB3"/>
    <w:rsid w:val="003070E2"/>
    <w:rsid w:val="00312351"/>
    <w:rsid w:val="003169C7"/>
    <w:rsid w:val="0031760A"/>
    <w:rsid w:val="003179AD"/>
    <w:rsid w:val="0032136B"/>
    <w:rsid w:val="0032255E"/>
    <w:rsid w:val="00324B30"/>
    <w:rsid w:val="003266D9"/>
    <w:rsid w:val="0033243A"/>
    <w:rsid w:val="0033630B"/>
    <w:rsid w:val="00340F49"/>
    <w:rsid w:val="00341F62"/>
    <w:rsid w:val="00343D32"/>
    <w:rsid w:val="0035034A"/>
    <w:rsid w:val="00351B06"/>
    <w:rsid w:val="003521C3"/>
    <w:rsid w:val="00356EB9"/>
    <w:rsid w:val="00362F2C"/>
    <w:rsid w:val="0036486D"/>
    <w:rsid w:val="00364AC3"/>
    <w:rsid w:val="00366F84"/>
    <w:rsid w:val="00371B3B"/>
    <w:rsid w:val="003728F6"/>
    <w:rsid w:val="00373427"/>
    <w:rsid w:val="003848D1"/>
    <w:rsid w:val="00384956"/>
    <w:rsid w:val="00385E03"/>
    <w:rsid w:val="00387EF8"/>
    <w:rsid w:val="003901C4"/>
    <w:rsid w:val="003976B5"/>
    <w:rsid w:val="003A0B1A"/>
    <w:rsid w:val="003A2EE2"/>
    <w:rsid w:val="003A4A2A"/>
    <w:rsid w:val="003A5735"/>
    <w:rsid w:val="003A65A3"/>
    <w:rsid w:val="003B170E"/>
    <w:rsid w:val="003B4C4B"/>
    <w:rsid w:val="003B6157"/>
    <w:rsid w:val="003C0F48"/>
    <w:rsid w:val="003C172B"/>
    <w:rsid w:val="003C333E"/>
    <w:rsid w:val="003C49ED"/>
    <w:rsid w:val="003C6CEF"/>
    <w:rsid w:val="003D0D01"/>
    <w:rsid w:val="003D283B"/>
    <w:rsid w:val="003D535D"/>
    <w:rsid w:val="003F1954"/>
    <w:rsid w:val="003F22E5"/>
    <w:rsid w:val="003F2D27"/>
    <w:rsid w:val="003F2E3B"/>
    <w:rsid w:val="003F5217"/>
    <w:rsid w:val="003F6498"/>
    <w:rsid w:val="00402DFA"/>
    <w:rsid w:val="0040415F"/>
    <w:rsid w:val="00404D86"/>
    <w:rsid w:val="0040527B"/>
    <w:rsid w:val="00405361"/>
    <w:rsid w:val="00410D54"/>
    <w:rsid w:val="004139B5"/>
    <w:rsid w:val="004139F0"/>
    <w:rsid w:val="00415D56"/>
    <w:rsid w:val="00417185"/>
    <w:rsid w:val="00420583"/>
    <w:rsid w:val="00431BB4"/>
    <w:rsid w:val="0043789D"/>
    <w:rsid w:val="00443675"/>
    <w:rsid w:val="00445267"/>
    <w:rsid w:val="00454F9D"/>
    <w:rsid w:val="004561FF"/>
    <w:rsid w:val="00457A21"/>
    <w:rsid w:val="00461164"/>
    <w:rsid w:val="004623EC"/>
    <w:rsid w:val="0046367F"/>
    <w:rsid w:val="004646DC"/>
    <w:rsid w:val="00466979"/>
    <w:rsid w:val="00466AC4"/>
    <w:rsid w:val="00470777"/>
    <w:rsid w:val="00470972"/>
    <w:rsid w:val="004732BE"/>
    <w:rsid w:val="004774BA"/>
    <w:rsid w:val="0047779A"/>
    <w:rsid w:val="00481AFE"/>
    <w:rsid w:val="00482C89"/>
    <w:rsid w:val="00482EDB"/>
    <w:rsid w:val="0048326C"/>
    <w:rsid w:val="00485440"/>
    <w:rsid w:val="004877E1"/>
    <w:rsid w:val="00487DC1"/>
    <w:rsid w:val="00492D36"/>
    <w:rsid w:val="00493281"/>
    <w:rsid w:val="004958CF"/>
    <w:rsid w:val="00496C05"/>
    <w:rsid w:val="004A0380"/>
    <w:rsid w:val="004A2BF7"/>
    <w:rsid w:val="004A40B8"/>
    <w:rsid w:val="004A7B5F"/>
    <w:rsid w:val="004B04C5"/>
    <w:rsid w:val="004B3030"/>
    <w:rsid w:val="004B5B72"/>
    <w:rsid w:val="004B5BA7"/>
    <w:rsid w:val="004B5F55"/>
    <w:rsid w:val="004B69DF"/>
    <w:rsid w:val="004B7283"/>
    <w:rsid w:val="004C4B68"/>
    <w:rsid w:val="004C753F"/>
    <w:rsid w:val="004D23F2"/>
    <w:rsid w:val="004D4BF9"/>
    <w:rsid w:val="004D54D2"/>
    <w:rsid w:val="004D7E11"/>
    <w:rsid w:val="004E0968"/>
    <w:rsid w:val="004E23B0"/>
    <w:rsid w:val="004E7396"/>
    <w:rsid w:val="004F01CC"/>
    <w:rsid w:val="004F0317"/>
    <w:rsid w:val="004F1645"/>
    <w:rsid w:val="004F17F8"/>
    <w:rsid w:val="004F1FBE"/>
    <w:rsid w:val="004F59C5"/>
    <w:rsid w:val="004F7753"/>
    <w:rsid w:val="004F7F21"/>
    <w:rsid w:val="00500783"/>
    <w:rsid w:val="00501DC8"/>
    <w:rsid w:val="00502253"/>
    <w:rsid w:val="005038DA"/>
    <w:rsid w:val="00506D7A"/>
    <w:rsid w:val="0052218C"/>
    <w:rsid w:val="005237AE"/>
    <w:rsid w:val="00530F9F"/>
    <w:rsid w:val="00532DEC"/>
    <w:rsid w:val="005347E6"/>
    <w:rsid w:val="005355E0"/>
    <w:rsid w:val="00535D8C"/>
    <w:rsid w:val="00542A22"/>
    <w:rsid w:val="005508EC"/>
    <w:rsid w:val="00550D47"/>
    <w:rsid w:val="005516DB"/>
    <w:rsid w:val="00552EC8"/>
    <w:rsid w:val="0055674D"/>
    <w:rsid w:val="00557AC7"/>
    <w:rsid w:val="00560BE1"/>
    <w:rsid w:val="00561078"/>
    <w:rsid w:val="00561F85"/>
    <w:rsid w:val="00562772"/>
    <w:rsid w:val="00564234"/>
    <w:rsid w:val="005649B3"/>
    <w:rsid w:val="0056637F"/>
    <w:rsid w:val="005672DF"/>
    <w:rsid w:val="00571FC2"/>
    <w:rsid w:val="005734BC"/>
    <w:rsid w:val="00576069"/>
    <w:rsid w:val="005770FE"/>
    <w:rsid w:val="00587CBF"/>
    <w:rsid w:val="005939B2"/>
    <w:rsid w:val="005A0141"/>
    <w:rsid w:val="005A6844"/>
    <w:rsid w:val="005A7AB9"/>
    <w:rsid w:val="005A7B59"/>
    <w:rsid w:val="005B216A"/>
    <w:rsid w:val="005B4B3A"/>
    <w:rsid w:val="005B58A7"/>
    <w:rsid w:val="005B7597"/>
    <w:rsid w:val="005C0D8A"/>
    <w:rsid w:val="005C49AB"/>
    <w:rsid w:val="005C686B"/>
    <w:rsid w:val="005C6B58"/>
    <w:rsid w:val="005C6EEA"/>
    <w:rsid w:val="005D003D"/>
    <w:rsid w:val="005D1AED"/>
    <w:rsid w:val="005D5C6C"/>
    <w:rsid w:val="005E197D"/>
    <w:rsid w:val="005E555C"/>
    <w:rsid w:val="005E5569"/>
    <w:rsid w:val="005E7BCB"/>
    <w:rsid w:val="00600820"/>
    <w:rsid w:val="00602419"/>
    <w:rsid w:val="006040E0"/>
    <w:rsid w:val="00604CC3"/>
    <w:rsid w:val="00605573"/>
    <w:rsid w:val="00607C4A"/>
    <w:rsid w:val="00612ED9"/>
    <w:rsid w:val="00613DDF"/>
    <w:rsid w:val="00621C13"/>
    <w:rsid w:val="00622D67"/>
    <w:rsid w:val="006241E8"/>
    <w:rsid w:val="0062438B"/>
    <w:rsid w:val="00625023"/>
    <w:rsid w:val="00625208"/>
    <w:rsid w:val="00626CB0"/>
    <w:rsid w:val="00631179"/>
    <w:rsid w:val="00632A14"/>
    <w:rsid w:val="0063421A"/>
    <w:rsid w:val="006362C0"/>
    <w:rsid w:val="00637F81"/>
    <w:rsid w:val="006424C4"/>
    <w:rsid w:val="006447C8"/>
    <w:rsid w:val="006479A2"/>
    <w:rsid w:val="00653585"/>
    <w:rsid w:val="00661C15"/>
    <w:rsid w:val="00662469"/>
    <w:rsid w:val="00662CC3"/>
    <w:rsid w:val="006660AB"/>
    <w:rsid w:val="00666EA1"/>
    <w:rsid w:val="00670C46"/>
    <w:rsid w:val="006749D1"/>
    <w:rsid w:val="006804B4"/>
    <w:rsid w:val="00682CE1"/>
    <w:rsid w:val="0068320E"/>
    <w:rsid w:val="00683F4C"/>
    <w:rsid w:val="00684A40"/>
    <w:rsid w:val="00687312"/>
    <w:rsid w:val="00687695"/>
    <w:rsid w:val="006916A2"/>
    <w:rsid w:val="00694EC0"/>
    <w:rsid w:val="00696348"/>
    <w:rsid w:val="00696619"/>
    <w:rsid w:val="00696F0C"/>
    <w:rsid w:val="006A2113"/>
    <w:rsid w:val="006A3137"/>
    <w:rsid w:val="006A3783"/>
    <w:rsid w:val="006A53D6"/>
    <w:rsid w:val="006B0FE9"/>
    <w:rsid w:val="006B1416"/>
    <w:rsid w:val="006C0CE7"/>
    <w:rsid w:val="006C1E84"/>
    <w:rsid w:val="006C20A7"/>
    <w:rsid w:val="006C38B0"/>
    <w:rsid w:val="006C50A7"/>
    <w:rsid w:val="006C6455"/>
    <w:rsid w:val="006D1314"/>
    <w:rsid w:val="006D1A36"/>
    <w:rsid w:val="006D2AEE"/>
    <w:rsid w:val="006D398E"/>
    <w:rsid w:val="006D5547"/>
    <w:rsid w:val="006D6F3D"/>
    <w:rsid w:val="006E2F17"/>
    <w:rsid w:val="006E3B4C"/>
    <w:rsid w:val="006E5566"/>
    <w:rsid w:val="006E5A0A"/>
    <w:rsid w:val="006E7CED"/>
    <w:rsid w:val="006F4525"/>
    <w:rsid w:val="006F4BBB"/>
    <w:rsid w:val="006F50AC"/>
    <w:rsid w:val="007028FB"/>
    <w:rsid w:val="00703BAA"/>
    <w:rsid w:val="00705A56"/>
    <w:rsid w:val="0070723A"/>
    <w:rsid w:val="00707369"/>
    <w:rsid w:val="00715902"/>
    <w:rsid w:val="00715DE9"/>
    <w:rsid w:val="0071674C"/>
    <w:rsid w:val="007209B0"/>
    <w:rsid w:val="00730BC7"/>
    <w:rsid w:val="00732AEF"/>
    <w:rsid w:val="00737853"/>
    <w:rsid w:val="007452B6"/>
    <w:rsid w:val="0075185D"/>
    <w:rsid w:val="0075187D"/>
    <w:rsid w:val="0075356E"/>
    <w:rsid w:val="00756B5D"/>
    <w:rsid w:val="00761B08"/>
    <w:rsid w:val="0076637F"/>
    <w:rsid w:val="00766B27"/>
    <w:rsid w:val="0076720C"/>
    <w:rsid w:val="00770C1B"/>
    <w:rsid w:val="00780AEB"/>
    <w:rsid w:val="00780F22"/>
    <w:rsid w:val="0078172C"/>
    <w:rsid w:val="007846F4"/>
    <w:rsid w:val="00785418"/>
    <w:rsid w:val="00790ED3"/>
    <w:rsid w:val="007A772F"/>
    <w:rsid w:val="007A7E72"/>
    <w:rsid w:val="007B1116"/>
    <w:rsid w:val="007B19E5"/>
    <w:rsid w:val="007B2F30"/>
    <w:rsid w:val="007B3E4D"/>
    <w:rsid w:val="007B47C9"/>
    <w:rsid w:val="007B634D"/>
    <w:rsid w:val="007C1161"/>
    <w:rsid w:val="007C3555"/>
    <w:rsid w:val="007C4A72"/>
    <w:rsid w:val="007D06AC"/>
    <w:rsid w:val="007D0EB2"/>
    <w:rsid w:val="007D2B81"/>
    <w:rsid w:val="007E1B20"/>
    <w:rsid w:val="007E2FA0"/>
    <w:rsid w:val="007F1D60"/>
    <w:rsid w:val="007F2A4D"/>
    <w:rsid w:val="007F2E5B"/>
    <w:rsid w:val="007F7980"/>
    <w:rsid w:val="007F7AF7"/>
    <w:rsid w:val="007F7D93"/>
    <w:rsid w:val="00801644"/>
    <w:rsid w:val="00801E4E"/>
    <w:rsid w:val="00805FD9"/>
    <w:rsid w:val="00807049"/>
    <w:rsid w:val="00811326"/>
    <w:rsid w:val="00813C06"/>
    <w:rsid w:val="00817F1B"/>
    <w:rsid w:val="00832BE1"/>
    <w:rsid w:val="00835D29"/>
    <w:rsid w:val="00840B57"/>
    <w:rsid w:val="00841070"/>
    <w:rsid w:val="0084197E"/>
    <w:rsid w:val="00850670"/>
    <w:rsid w:val="00851A97"/>
    <w:rsid w:val="008522C2"/>
    <w:rsid w:val="00853907"/>
    <w:rsid w:val="00854F35"/>
    <w:rsid w:val="00855DE9"/>
    <w:rsid w:val="008619F7"/>
    <w:rsid w:val="00864DEE"/>
    <w:rsid w:val="00865F65"/>
    <w:rsid w:val="00866AD7"/>
    <w:rsid w:val="00866ED3"/>
    <w:rsid w:val="00870252"/>
    <w:rsid w:val="008714A7"/>
    <w:rsid w:val="00871CAE"/>
    <w:rsid w:val="00881EEB"/>
    <w:rsid w:val="0088224B"/>
    <w:rsid w:val="00885223"/>
    <w:rsid w:val="0088742B"/>
    <w:rsid w:val="00887EAA"/>
    <w:rsid w:val="0089062B"/>
    <w:rsid w:val="0089705F"/>
    <w:rsid w:val="008974CD"/>
    <w:rsid w:val="008A0CE7"/>
    <w:rsid w:val="008B1345"/>
    <w:rsid w:val="008B1CAD"/>
    <w:rsid w:val="008B3A88"/>
    <w:rsid w:val="008B43D4"/>
    <w:rsid w:val="008B4CFB"/>
    <w:rsid w:val="008B6DD3"/>
    <w:rsid w:val="008B7113"/>
    <w:rsid w:val="008B7D21"/>
    <w:rsid w:val="008C26CC"/>
    <w:rsid w:val="008D3D70"/>
    <w:rsid w:val="008D7810"/>
    <w:rsid w:val="008D7D6C"/>
    <w:rsid w:val="008E067B"/>
    <w:rsid w:val="008E0ECE"/>
    <w:rsid w:val="008E4C31"/>
    <w:rsid w:val="008E4EEB"/>
    <w:rsid w:val="008E59A7"/>
    <w:rsid w:val="008E6E84"/>
    <w:rsid w:val="008F063F"/>
    <w:rsid w:val="00902ED4"/>
    <w:rsid w:val="00904546"/>
    <w:rsid w:val="00906767"/>
    <w:rsid w:val="00907B5B"/>
    <w:rsid w:val="00907D66"/>
    <w:rsid w:val="009113BD"/>
    <w:rsid w:val="00912EF8"/>
    <w:rsid w:val="009150D1"/>
    <w:rsid w:val="009174F1"/>
    <w:rsid w:val="00922240"/>
    <w:rsid w:val="00924649"/>
    <w:rsid w:val="00924FF3"/>
    <w:rsid w:val="009259CA"/>
    <w:rsid w:val="00925F4D"/>
    <w:rsid w:val="00926DCD"/>
    <w:rsid w:val="00932D3E"/>
    <w:rsid w:val="00943A26"/>
    <w:rsid w:val="00943A28"/>
    <w:rsid w:val="00944C84"/>
    <w:rsid w:val="00945820"/>
    <w:rsid w:val="00952028"/>
    <w:rsid w:val="0095297E"/>
    <w:rsid w:val="00953570"/>
    <w:rsid w:val="009551A9"/>
    <w:rsid w:val="00956E73"/>
    <w:rsid w:val="00957C7B"/>
    <w:rsid w:val="009626B1"/>
    <w:rsid w:val="00962DC7"/>
    <w:rsid w:val="00963112"/>
    <w:rsid w:val="009659D8"/>
    <w:rsid w:val="00966288"/>
    <w:rsid w:val="009900C7"/>
    <w:rsid w:val="009912C5"/>
    <w:rsid w:val="00992405"/>
    <w:rsid w:val="009926ED"/>
    <w:rsid w:val="00994662"/>
    <w:rsid w:val="00994907"/>
    <w:rsid w:val="00996310"/>
    <w:rsid w:val="009A28C5"/>
    <w:rsid w:val="009A55F5"/>
    <w:rsid w:val="009A75A1"/>
    <w:rsid w:val="009B19F1"/>
    <w:rsid w:val="009B2C34"/>
    <w:rsid w:val="009B3EF1"/>
    <w:rsid w:val="009B5A6D"/>
    <w:rsid w:val="009B5B7A"/>
    <w:rsid w:val="009B6F77"/>
    <w:rsid w:val="009C3C24"/>
    <w:rsid w:val="009C6DD1"/>
    <w:rsid w:val="009C7F3D"/>
    <w:rsid w:val="009D47C1"/>
    <w:rsid w:val="009D52B4"/>
    <w:rsid w:val="009D6382"/>
    <w:rsid w:val="009D761B"/>
    <w:rsid w:val="009E44BA"/>
    <w:rsid w:val="009E4AD9"/>
    <w:rsid w:val="009E4D5F"/>
    <w:rsid w:val="009E506A"/>
    <w:rsid w:val="009E707E"/>
    <w:rsid w:val="009E7474"/>
    <w:rsid w:val="009F1156"/>
    <w:rsid w:val="009F1E23"/>
    <w:rsid w:val="009F1F4A"/>
    <w:rsid w:val="00A035AE"/>
    <w:rsid w:val="00A04D91"/>
    <w:rsid w:val="00A11000"/>
    <w:rsid w:val="00A1547A"/>
    <w:rsid w:val="00A16F17"/>
    <w:rsid w:val="00A2110E"/>
    <w:rsid w:val="00A218C1"/>
    <w:rsid w:val="00A21C09"/>
    <w:rsid w:val="00A24144"/>
    <w:rsid w:val="00A24E34"/>
    <w:rsid w:val="00A26AC4"/>
    <w:rsid w:val="00A26D85"/>
    <w:rsid w:val="00A26E1D"/>
    <w:rsid w:val="00A27064"/>
    <w:rsid w:val="00A34A2D"/>
    <w:rsid w:val="00A35B56"/>
    <w:rsid w:val="00A3620A"/>
    <w:rsid w:val="00A37406"/>
    <w:rsid w:val="00A45B7F"/>
    <w:rsid w:val="00A46452"/>
    <w:rsid w:val="00A51D78"/>
    <w:rsid w:val="00A53E8A"/>
    <w:rsid w:val="00A601A2"/>
    <w:rsid w:val="00A60302"/>
    <w:rsid w:val="00A63D75"/>
    <w:rsid w:val="00A661E2"/>
    <w:rsid w:val="00A71889"/>
    <w:rsid w:val="00A72582"/>
    <w:rsid w:val="00A7646E"/>
    <w:rsid w:val="00A765AC"/>
    <w:rsid w:val="00A77D6B"/>
    <w:rsid w:val="00A81646"/>
    <w:rsid w:val="00A84D97"/>
    <w:rsid w:val="00A85027"/>
    <w:rsid w:val="00A93291"/>
    <w:rsid w:val="00A933F5"/>
    <w:rsid w:val="00A95C67"/>
    <w:rsid w:val="00AA290B"/>
    <w:rsid w:val="00AA2E85"/>
    <w:rsid w:val="00AA3FAE"/>
    <w:rsid w:val="00AA4A48"/>
    <w:rsid w:val="00AA539E"/>
    <w:rsid w:val="00AA70B5"/>
    <w:rsid w:val="00AA7EAE"/>
    <w:rsid w:val="00AB0A5A"/>
    <w:rsid w:val="00AC00B6"/>
    <w:rsid w:val="00AC018E"/>
    <w:rsid w:val="00AC25E2"/>
    <w:rsid w:val="00AC3051"/>
    <w:rsid w:val="00AC44C3"/>
    <w:rsid w:val="00AC553A"/>
    <w:rsid w:val="00AC5A84"/>
    <w:rsid w:val="00AD63A2"/>
    <w:rsid w:val="00AE27CC"/>
    <w:rsid w:val="00AE371C"/>
    <w:rsid w:val="00AE4ACB"/>
    <w:rsid w:val="00AF05F2"/>
    <w:rsid w:val="00AF252F"/>
    <w:rsid w:val="00AF330A"/>
    <w:rsid w:val="00AF3722"/>
    <w:rsid w:val="00AF4491"/>
    <w:rsid w:val="00AF5140"/>
    <w:rsid w:val="00AF6A2C"/>
    <w:rsid w:val="00AF7716"/>
    <w:rsid w:val="00B0062A"/>
    <w:rsid w:val="00B05ADF"/>
    <w:rsid w:val="00B06DA9"/>
    <w:rsid w:val="00B11D7F"/>
    <w:rsid w:val="00B173B2"/>
    <w:rsid w:val="00B204E7"/>
    <w:rsid w:val="00B2364A"/>
    <w:rsid w:val="00B25314"/>
    <w:rsid w:val="00B26539"/>
    <w:rsid w:val="00B26673"/>
    <w:rsid w:val="00B30954"/>
    <w:rsid w:val="00B328E2"/>
    <w:rsid w:val="00B33EE7"/>
    <w:rsid w:val="00B34B5A"/>
    <w:rsid w:val="00B40018"/>
    <w:rsid w:val="00B403D4"/>
    <w:rsid w:val="00B447E6"/>
    <w:rsid w:val="00B46699"/>
    <w:rsid w:val="00B54FE2"/>
    <w:rsid w:val="00B61EB7"/>
    <w:rsid w:val="00B72A52"/>
    <w:rsid w:val="00B74D0D"/>
    <w:rsid w:val="00B82736"/>
    <w:rsid w:val="00B83738"/>
    <w:rsid w:val="00B87F6F"/>
    <w:rsid w:val="00B93874"/>
    <w:rsid w:val="00B97129"/>
    <w:rsid w:val="00BA2D04"/>
    <w:rsid w:val="00BA5E1C"/>
    <w:rsid w:val="00BA5EDA"/>
    <w:rsid w:val="00BA6502"/>
    <w:rsid w:val="00BA684C"/>
    <w:rsid w:val="00BB35E5"/>
    <w:rsid w:val="00BB3724"/>
    <w:rsid w:val="00BB439F"/>
    <w:rsid w:val="00BB4827"/>
    <w:rsid w:val="00BC28F3"/>
    <w:rsid w:val="00BC78CF"/>
    <w:rsid w:val="00BD17DA"/>
    <w:rsid w:val="00BD2BF0"/>
    <w:rsid w:val="00BD36A4"/>
    <w:rsid w:val="00BD48C4"/>
    <w:rsid w:val="00BD4F43"/>
    <w:rsid w:val="00BD6541"/>
    <w:rsid w:val="00BD7198"/>
    <w:rsid w:val="00BD738F"/>
    <w:rsid w:val="00BE0BE9"/>
    <w:rsid w:val="00BE22B6"/>
    <w:rsid w:val="00BF29CB"/>
    <w:rsid w:val="00BF33F7"/>
    <w:rsid w:val="00BF3EB7"/>
    <w:rsid w:val="00BF6DFF"/>
    <w:rsid w:val="00C00903"/>
    <w:rsid w:val="00C01F59"/>
    <w:rsid w:val="00C05BB5"/>
    <w:rsid w:val="00C11C51"/>
    <w:rsid w:val="00C11F54"/>
    <w:rsid w:val="00C14D58"/>
    <w:rsid w:val="00C156DD"/>
    <w:rsid w:val="00C15F89"/>
    <w:rsid w:val="00C21428"/>
    <w:rsid w:val="00C22AF4"/>
    <w:rsid w:val="00C245B8"/>
    <w:rsid w:val="00C25734"/>
    <w:rsid w:val="00C279F5"/>
    <w:rsid w:val="00C27EF7"/>
    <w:rsid w:val="00C31487"/>
    <w:rsid w:val="00C330D5"/>
    <w:rsid w:val="00C33EEF"/>
    <w:rsid w:val="00C34B6D"/>
    <w:rsid w:val="00C447AC"/>
    <w:rsid w:val="00C4505E"/>
    <w:rsid w:val="00C45DB2"/>
    <w:rsid w:val="00C53D68"/>
    <w:rsid w:val="00C607C0"/>
    <w:rsid w:val="00C7223F"/>
    <w:rsid w:val="00C72915"/>
    <w:rsid w:val="00C85269"/>
    <w:rsid w:val="00C92F7E"/>
    <w:rsid w:val="00C9525E"/>
    <w:rsid w:val="00C9727F"/>
    <w:rsid w:val="00C975EA"/>
    <w:rsid w:val="00CA267C"/>
    <w:rsid w:val="00CA2C1E"/>
    <w:rsid w:val="00CA2F8B"/>
    <w:rsid w:val="00CA4BEB"/>
    <w:rsid w:val="00CB0896"/>
    <w:rsid w:val="00CB162A"/>
    <w:rsid w:val="00CB3C92"/>
    <w:rsid w:val="00CB432A"/>
    <w:rsid w:val="00CB6749"/>
    <w:rsid w:val="00CB7448"/>
    <w:rsid w:val="00CB7B60"/>
    <w:rsid w:val="00CC31C4"/>
    <w:rsid w:val="00CC614A"/>
    <w:rsid w:val="00CD1838"/>
    <w:rsid w:val="00CD3CA4"/>
    <w:rsid w:val="00CD5BFB"/>
    <w:rsid w:val="00CD79A8"/>
    <w:rsid w:val="00CE123B"/>
    <w:rsid w:val="00CE3103"/>
    <w:rsid w:val="00CE4BFE"/>
    <w:rsid w:val="00CE53D9"/>
    <w:rsid w:val="00CE5C9C"/>
    <w:rsid w:val="00CF01E9"/>
    <w:rsid w:val="00CF1634"/>
    <w:rsid w:val="00CF481F"/>
    <w:rsid w:val="00CF4D2F"/>
    <w:rsid w:val="00CF620B"/>
    <w:rsid w:val="00CF6C69"/>
    <w:rsid w:val="00CF77A9"/>
    <w:rsid w:val="00D026EC"/>
    <w:rsid w:val="00D04CF3"/>
    <w:rsid w:val="00D0612D"/>
    <w:rsid w:val="00D06F0F"/>
    <w:rsid w:val="00D1011E"/>
    <w:rsid w:val="00D104F6"/>
    <w:rsid w:val="00D10A73"/>
    <w:rsid w:val="00D13343"/>
    <w:rsid w:val="00D16A9A"/>
    <w:rsid w:val="00D17D74"/>
    <w:rsid w:val="00D224C9"/>
    <w:rsid w:val="00D27582"/>
    <w:rsid w:val="00D27A09"/>
    <w:rsid w:val="00D355CC"/>
    <w:rsid w:val="00D418AD"/>
    <w:rsid w:val="00D461C3"/>
    <w:rsid w:val="00D51E3A"/>
    <w:rsid w:val="00D523ED"/>
    <w:rsid w:val="00D52619"/>
    <w:rsid w:val="00D54D25"/>
    <w:rsid w:val="00D54D42"/>
    <w:rsid w:val="00D57255"/>
    <w:rsid w:val="00D62523"/>
    <w:rsid w:val="00D626EF"/>
    <w:rsid w:val="00D65253"/>
    <w:rsid w:val="00D66FA2"/>
    <w:rsid w:val="00D67F2F"/>
    <w:rsid w:val="00D72997"/>
    <w:rsid w:val="00D746BD"/>
    <w:rsid w:val="00D75166"/>
    <w:rsid w:val="00D7562B"/>
    <w:rsid w:val="00D764EB"/>
    <w:rsid w:val="00D76857"/>
    <w:rsid w:val="00D76F6E"/>
    <w:rsid w:val="00D77785"/>
    <w:rsid w:val="00D8082F"/>
    <w:rsid w:val="00D83A9F"/>
    <w:rsid w:val="00D83E5D"/>
    <w:rsid w:val="00D84224"/>
    <w:rsid w:val="00D918B8"/>
    <w:rsid w:val="00D956D6"/>
    <w:rsid w:val="00DA1F42"/>
    <w:rsid w:val="00DA3F49"/>
    <w:rsid w:val="00DA4B7A"/>
    <w:rsid w:val="00DC21C1"/>
    <w:rsid w:val="00DC331A"/>
    <w:rsid w:val="00DC4568"/>
    <w:rsid w:val="00DD042C"/>
    <w:rsid w:val="00DD07BD"/>
    <w:rsid w:val="00DD0FB8"/>
    <w:rsid w:val="00DD4C3D"/>
    <w:rsid w:val="00DD60E2"/>
    <w:rsid w:val="00DE36BD"/>
    <w:rsid w:val="00DE67F4"/>
    <w:rsid w:val="00DF01D0"/>
    <w:rsid w:val="00DF2103"/>
    <w:rsid w:val="00DF28E0"/>
    <w:rsid w:val="00DF2ECD"/>
    <w:rsid w:val="00DF4666"/>
    <w:rsid w:val="00DF5B75"/>
    <w:rsid w:val="00DF66F0"/>
    <w:rsid w:val="00E00579"/>
    <w:rsid w:val="00E01663"/>
    <w:rsid w:val="00E03127"/>
    <w:rsid w:val="00E03558"/>
    <w:rsid w:val="00E037D5"/>
    <w:rsid w:val="00E04A87"/>
    <w:rsid w:val="00E07600"/>
    <w:rsid w:val="00E11469"/>
    <w:rsid w:val="00E11B68"/>
    <w:rsid w:val="00E122FB"/>
    <w:rsid w:val="00E13554"/>
    <w:rsid w:val="00E15A94"/>
    <w:rsid w:val="00E24BB0"/>
    <w:rsid w:val="00E27BBF"/>
    <w:rsid w:val="00E33406"/>
    <w:rsid w:val="00E3698A"/>
    <w:rsid w:val="00E37B4D"/>
    <w:rsid w:val="00E4002F"/>
    <w:rsid w:val="00E42658"/>
    <w:rsid w:val="00E44D1E"/>
    <w:rsid w:val="00E46725"/>
    <w:rsid w:val="00E46C2A"/>
    <w:rsid w:val="00E500C5"/>
    <w:rsid w:val="00E508F4"/>
    <w:rsid w:val="00E51E85"/>
    <w:rsid w:val="00E52A20"/>
    <w:rsid w:val="00E54DFE"/>
    <w:rsid w:val="00E55D1E"/>
    <w:rsid w:val="00E5668E"/>
    <w:rsid w:val="00E57029"/>
    <w:rsid w:val="00E609B5"/>
    <w:rsid w:val="00E61DE0"/>
    <w:rsid w:val="00E62BC7"/>
    <w:rsid w:val="00E63122"/>
    <w:rsid w:val="00E63F06"/>
    <w:rsid w:val="00E64886"/>
    <w:rsid w:val="00E6798F"/>
    <w:rsid w:val="00E67E0B"/>
    <w:rsid w:val="00E76EEA"/>
    <w:rsid w:val="00E7751B"/>
    <w:rsid w:val="00E808A2"/>
    <w:rsid w:val="00E809E7"/>
    <w:rsid w:val="00E90079"/>
    <w:rsid w:val="00E92EB2"/>
    <w:rsid w:val="00EA60C0"/>
    <w:rsid w:val="00EA73E5"/>
    <w:rsid w:val="00EB3664"/>
    <w:rsid w:val="00EB3AF7"/>
    <w:rsid w:val="00EB6BC0"/>
    <w:rsid w:val="00EC1BD3"/>
    <w:rsid w:val="00ED2423"/>
    <w:rsid w:val="00ED74D3"/>
    <w:rsid w:val="00EE2B0A"/>
    <w:rsid w:val="00EE3198"/>
    <w:rsid w:val="00EE31DA"/>
    <w:rsid w:val="00EE4080"/>
    <w:rsid w:val="00EE7EFE"/>
    <w:rsid w:val="00EF57C9"/>
    <w:rsid w:val="00F01478"/>
    <w:rsid w:val="00F0297E"/>
    <w:rsid w:val="00F03265"/>
    <w:rsid w:val="00F077A3"/>
    <w:rsid w:val="00F07B1B"/>
    <w:rsid w:val="00F10471"/>
    <w:rsid w:val="00F112F6"/>
    <w:rsid w:val="00F13E43"/>
    <w:rsid w:val="00F14F00"/>
    <w:rsid w:val="00F158EE"/>
    <w:rsid w:val="00F15EF8"/>
    <w:rsid w:val="00F25C1E"/>
    <w:rsid w:val="00F26293"/>
    <w:rsid w:val="00F26EF7"/>
    <w:rsid w:val="00F31231"/>
    <w:rsid w:val="00F32774"/>
    <w:rsid w:val="00F36585"/>
    <w:rsid w:val="00F42B15"/>
    <w:rsid w:val="00F448E2"/>
    <w:rsid w:val="00F5031F"/>
    <w:rsid w:val="00F52357"/>
    <w:rsid w:val="00F529D7"/>
    <w:rsid w:val="00F5322B"/>
    <w:rsid w:val="00F53C11"/>
    <w:rsid w:val="00F56AEB"/>
    <w:rsid w:val="00F6131B"/>
    <w:rsid w:val="00F61D17"/>
    <w:rsid w:val="00F67B2B"/>
    <w:rsid w:val="00F7451E"/>
    <w:rsid w:val="00F76832"/>
    <w:rsid w:val="00F77D76"/>
    <w:rsid w:val="00F80B45"/>
    <w:rsid w:val="00F862F2"/>
    <w:rsid w:val="00F9005F"/>
    <w:rsid w:val="00F910F0"/>
    <w:rsid w:val="00F954B8"/>
    <w:rsid w:val="00F976AA"/>
    <w:rsid w:val="00FA00C8"/>
    <w:rsid w:val="00FA1D2D"/>
    <w:rsid w:val="00FA29EF"/>
    <w:rsid w:val="00FA36B4"/>
    <w:rsid w:val="00FA440F"/>
    <w:rsid w:val="00FB04E0"/>
    <w:rsid w:val="00FB5D38"/>
    <w:rsid w:val="00FB795E"/>
    <w:rsid w:val="00FC0D8B"/>
    <w:rsid w:val="00FC1021"/>
    <w:rsid w:val="00FC144A"/>
    <w:rsid w:val="00FC3C7F"/>
    <w:rsid w:val="00FC5406"/>
    <w:rsid w:val="00FC739B"/>
    <w:rsid w:val="00FD075D"/>
    <w:rsid w:val="00FD222B"/>
    <w:rsid w:val="00FD2BD9"/>
    <w:rsid w:val="00FD44EF"/>
    <w:rsid w:val="00FD491E"/>
    <w:rsid w:val="00FD63F8"/>
    <w:rsid w:val="00FE6719"/>
    <w:rsid w:val="00FF2385"/>
    <w:rsid w:val="00FF5792"/>
    <w:rsid w:val="00FF6205"/>
    <w:rsid w:val="00FF69EA"/>
    <w:rsid w:val="00FF7688"/>
    <w:rsid w:val="00FF7A0B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2"/>
    <w:link w:val="B1Zchn"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2">
    <w:name w:val="List"/>
    <w:basedOn w:val="a"/>
    <w:uiPriority w:val="99"/>
    <w:semiHidden/>
    <w:unhideWhenUsed/>
    <w:rsid w:val="00E33406"/>
    <w:pPr>
      <w:ind w:left="200" w:hangingChars="200" w:hanging="200"/>
      <w:contextualSpacing/>
    </w:p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rsid w:val="00CD1838"/>
    <w:pPr>
      <w:keepLines/>
      <w:widowControl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lang w:val="en-GB"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3">
    <w:name w:val="Normal (Web)"/>
    <w:basedOn w:val="a"/>
    <w:uiPriority w:val="99"/>
    <w:unhideWhenUsed/>
    <w:rsid w:val="00E11B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5665</TotalTime>
  <Pages>3</Pages>
  <Words>1165</Words>
  <Characters>6646</Characters>
  <Application>Microsoft Office Word</Application>
  <DocSecurity>0</DocSecurity>
  <Lines>55</Lines>
  <Paragraphs>15</Paragraphs>
  <ScaleCrop>false</ScaleCrop>
  <Company/>
  <LinksUpToDate>false</LinksUpToDate>
  <CharactersWithSpaces>7796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811</cp:revision>
  <dcterms:created xsi:type="dcterms:W3CDTF">2021-01-15T00:45:00Z</dcterms:created>
  <dcterms:modified xsi:type="dcterms:W3CDTF">2023-08-11T01:52:00Z</dcterms:modified>
</cp:coreProperties>
</file>